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194C" w14:textId="77777777" w:rsidR="008F08BC" w:rsidRDefault="0000000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Εμπειρία δικαιούχων </w:t>
      </w:r>
      <w:proofErr w:type="spellStart"/>
      <w:r>
        <w:rPr>
          <w:b/>
          <w:bCs/>
          <w:i/>
          <w:iCs/>
          <w:u w:val="single"/>
        </w:rPr>
        <w:t>ΓεΣΥ</w:t>
      </w:r>
      <w:proofErr w:type="spellEnd"/>
      <w:r>
        <w:rPr>
          <w:b/>
          <w:bCs/>
          <w:i/>
          <w:iCs/>
          <w:u w:val="single"/>
        </w:rPr>
        <w:t xml:space="preserve"> με Προσωπικούς Ιατρούς – Μία έρευνα της ΟΣΑΚ</w:t>
      </w:r>
    </w:p>
    <w:p w14:paraId="2D854809" w14:textId="77777777" w:rsidR="008F08BC" w:rsidRDefault="008F08BC"/>
    <w:p w14:paraId="6D29496C" w14:textId="77777777" w:rsidR="008F08BC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Περιεχόμενα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l-GR"/>
          <w14:ligatures w14:val="standardContextual"/>
        </w:rPr>
        <w:id w:val="-1058168282"/>
        <w:docPartObj>
          <w:docPartGallery w:val="Table of Contents"/>
          <w:docPartUnique/>
        </w:docPartObj>
      </w:sdtPr>
      <w:sdtContent>
        <w:p w14:paraId="63F2B15D" w14:textId="77777777" w:rsidR="008F08BC" w:rsidRDefault="008F08BC">
          <w:pPr>
            <w:pStyle w:val="TOCHeading"/>
          </w:pPr>
        </w:p>
        <w:p w14:paraId="56C0B68B" w14:textId="3B1DA5E4" w:rsidR="00D46FA7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rPr>
              <w:rStyle w:val="a"/>
              <w:webHidden/>
            </w:rPr>
            <w:instrText xml:space="preserve"> TOC \z \o "1-3" \u \h</w:instrText>
          </w:r>
          <w:r>
            <w:rPr>
              <w:rStyle w:val="a"/>
            </w:rPr>
            <w:fldChar w:fldCharType="separate"/>
          </w:r>
          <w:hyperlink w:anchor="_Toc232084451" w:history="1">
            <w:r w:rsidR="00D46FA7" w:rsidRPr="00F85D9E">
              <w:rPr>
                <w:rStyle w:val="Hyperlink"/>
                <w:noProof/>
              </w:rPr>
              <w:t>Περιγραφή της Μελέτης</w:t>
            </w:r>
            <w:r w:rsidR="00D46FA7">
              <w:rPr>
                <w:noProof/>
                <w:webHidden/>
              </w:rPr>
              <w:tab/>
            </w:r>
            <w:r w:rsidR="00D46FA7">
              <w:rPr>
                <w:noProof/>
                <w:webHidden/>
              </w:rPr>
              <w:fldChar w:fldCharType="begin"/>
            </w:r>
            <w:r w:rsidR="00D46FA7">
              <w:rPr>
                <w:noProof/>
                <w:webHidden/>
              </w:rPr>
              <w:instrText xml:space="preserve"> PAGEREF _Toc232084451 \h </w:instrText>
            </w:r>
            <w:r w:rsidR="00D46FA7">
              <w:rPr>
                <w:noProof/>
                <w:webHidden/>
              </w:rPr>
            </w:r>
            <w:r w:rsidR="00D46FA7">
              <w:rPr>
                <w:noProof/>
                <w:webHidden/>
              </w:rPr>
              <w:fldChar w:fldCharType="separate"/>
            </w:r>
            <w:r w:rsidR="00D46FA7">
              <w:rPr>
                <w:noProof/>
                <w:webHidden/>
              </w:rPr>
              <w:t>2</w:t>
            </w:r>
            <w:r w:rsidR="00D46FA7">
              <w:rPr>
                <w:noProof/>
                <w:webHidden/>
              </w:rPr>
              <w:fldChar w:fldCharType="end"/>
            </w:r>
          </w:hyperlink>
        </w:p>
        <w:p w14:paraId="3A27E1D7" w14:textId="5B49D10E" w:rsidR="00D46FA7" w:rsidRDefault="00D46FA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2" w:history="1">
            <w:r w:rsidRPr="00F85D9E">
              <w:rPr>
                <w:rStyle w:val="Hyperlink"/>
                <w:noProof/>
              </w:rPr>
              <w:t>Κύρια Αποτελέσματα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FCBCD" w14:textId="4384507E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3" w:history="1">
            <w:r w:rsidRPr="00F85D9E">
              <w:rPr>
                <w:rStyle w:val="Hyperlink"/>
                <w:noProof/>
              </w:rPr>
              <w:t>Δημογραφικά Στοιχεία και Προφίλ Συμμετεχόντων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A3105" w14:textId="0E06D036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4" w:history="1">
            <w:r w:rsidRPr="00F85D9E">
              <w:rPr>
                <w:rStyle w:val="Hyperlink"/>
                <w:noProof/>
              </w:rPr>
              <w:t>Σχέση με τον Προσωπικό Ιατρό (ΠΙ)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7537A" w14:textId="4145096D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5" w:history="1">
            <w:r w:rsidRPr="00F85D9E">
              <w:rPr>
                <w:rStyle w:val="Hyperlink"/>
                <w:noProof/>
              </w:rPr>
              <w:t>Πρόσβαση και Ψηφιακή Πύλη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A2DCF" w14:textId="3950E9ED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6" w:history="1">
            <w:r w:rsidRPr="00F85D9E">
              <w:rPr>
                <w:rStyle w:val="Hyperlink"/>
                <w:noProof/>
              </w:rPr>
              <w:t>Χρόνοι Αναμονής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C4AC5" w14:textId="3D3381D3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7" w:history="1">
            <w:r w:rsidRPr="00F85D9E">
              <w:rPr>
                <w:rStyle w:val="Hyperlink"/>
                <w:noProof/>
              </w:rPr>
              <w:t>Ποιότητα Φροντίδας και Πρόληψη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D48F9" w14:textId="67880BA6" w:rsidR="00D46FA7" w:rsidRDefault="00D46FA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8" w:history="1">
            <w:r w:rsidRPr="00F85D9E">
              <w:rPr>
                <w:rStyle w:val="Hyperlink"/>
                <w:noProof/>
              </w:rPr>
              <w:t>Συσχετίσεις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55763" w14:textId="04466498" w:rsidR="00D46FA7" w:rsidRDefault="00D46FA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59" w:history="1">
            <w:r w:rsidRPr="00F85D9E">
              <w:rPr>
                <w:rStyle w:val="Hyperlink"/>
                <w:noProof/>
              </w:rPr>
              <w:t>Συμπεράσματα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6767C" w14:textId="2B4208B3" w:rsidR="00D46FA7" w:rsidRDefault="00D46FA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</w:rPr>
          </w:pPr>
          <w:hyperlink w:anchor="_Toc232084460" w:history="1">
            <w:r w:rsidRPr="00F85D9E">
              <w:rPr>
                <w:rStyle w:val="Hyperlink"/>
                <w:noProof/>
              </w:rPr>
              <w:t>Προτάσεις για βελτίωση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_Toc232084460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DBD02" w14:textId="167C6743" w:rsidR="008F08BC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sz w:val="24"/>
              <w:szCs w:val="24"/>
            </w:rPr>
          </w:pPr>
          <w:r>
            <w:rPr>
              <w:rStyle w:val="a"/>
            </w:rPr>
            <w:fldChar w:fldCharType="end"/>
          </w:r>
        </w:p>
      </w:sdtContent>
    </w:sdt>
    <w:p w14:paraId="6E38D5DB" w14:textId="77777777" w:rsidR="008F08BC" w:rsidRDefault="008F08BC"/>
    <w:p w14:paraId="1571347D" w14:textId="77777777" w:rsidR="008F08BC" w:rsidRDefault="008F08BC">
      <w:pPr>
        <w:pStyle w:val="Heading2"/>
      </w:pPr>
    </w:p>
    <w:p w14:paraId="32F751B0" w14:textId="77777777" w:rsidR="008F08BC" w:rsidRDefault="008F08BC">
      <w:pPr>
        <w:pStyle w:val="Heading2"/>
      </w:pPr>
    </w:p>
    <w:p w14:paraId="5505A234" w14:textId="77777777" w:rsidR="008F08BC" w:rsidRDefault="00000000" w:rsidP="003E415A">
      <w:pPr>
        <w:pStyle w:val="Heading2"/>
        <w:pageBreakBefore/>
      </w:pPr>
      <w:bookmarkStart w:id="0" w:name="_Toc232084451"/>
      <w:r>
        <w:lastRenderedPageBreak/>
        <w:t>Περιγραφή της Μελέτης</w:t>
      </w:r>
      <w:bookmarkEnd w:id="0"/>
    </w:p>
    <w:p w14:paraId="542C99DA" w14:textId="362A8606" w:rsidR="008F08BC" w:rsidRDefault="00000000">
      <w:pPr>
        <w:jc w:val="both"/>
      </w:pPr>
      <w:r>
        <w:t xml:space="preserve">Η </w:t>
      </w:r>
      <w:proofErr w:type="spellStart"/>
      <w:r>
        <w:t>παγκύπρια</w:t>
      </w:r>
      <w:proofErr w:type="spellEnd"/>
      <w:r>
        <w:t xml:space="preserve"> έρευνα της ΟΣΑΚ για την εμπειρία των δικαιούχων </w:t>
      </w:r>
      <w:proofErr w:type="spellStart"/>
      <w:r>
        <w:t>ΓεΣΥ</w:t>
      </w:r>
      <w:proofErr w:type="spellEnd"/>
      <w:r>
        <w:t xml:space="preserve"> με Προσωπικούς Ιατρούς, διεξήχθη τον Νοέμβριο 2025, με κύριο στόχο την αξιολόγηση της ποιότητας των υπηρεσιών που παρέχουν οι Προσωπικοί Ιατροί (ΠΙ) στο πλαίσιο του Γενικού Συστήματος Υγείας (</w:t>
      </w:r>
      <w:proofErr w:type="spellStart"/>
      <w:r>
        <w:t>ΓεΣΥ</w:t>
      </w:r>
      <w:proofErr w:type="spellEnd"/>
      <w:r>
        <w:t xml:space="preserve">). </w:t>
      </w:r>
    </w:p>
    <w:p w14:paraId="4E172ECA" w14:textId="34B1079C" w:rsidR="008F08BC" w:rsidRDefault="00000000">
      <w:pPr>
        <w:jc w:val="both"/>
      </w:pPr>
      <w:r>
        <w:t>Η έρευνα έλαβε έγκριση από την Εθνική Επιτροπή Βιοηθικής Κύπρου (ΕΕΒΚ ΕΠ 2025.01.251). Το ερωτηματολόγιο διανεμήθηκε ηλεκτρονικά μέσω κοινωνικών δικτύων, μέσων μαζικής ενημέρωσης και συνδέσμων ασθενών</w:t>
      </w:r>
      <w:r w:rsidR="003511A9" w:rsidRPr="00456FA7">
        <w:t xml:space="preserve"> </w:t>
      </w:r>
      <w:r w:rsidR="003511A9">
        <w:t xml:space="preserve">σε </w:t>
      </w:r>
      <w:r w:rsidR="00456FA7">
        <w:t>δικαιούχους</w:t>
      </w:r>
      <w:r w:rsidR="003511A9">
        <w:t xml:space="preserve"> του </w:t>
      </w:r>
      <w:proofErr w:type="spellStart"/>
      <w:r w:rsidR="003511A9">
        <w:t>ΓεΣΥ</w:t>
      </w:r>
      <w:proofErr w:type="spellEnd"/>
      <w:r>
        <w:t>. Η συμπλήρωση ήταν εθελοντική και ανώνυμη και δεν εφαρμόσθηκε ηλικιακός ή άλλος περιορισμός στη συμπλήρωση. Για τη συμπλήρωσή του, ήταν απαραίτητη η συγκατάθεση του συμμετέχοντα.</w:t>
      </w:r>
    </w:p>
    <w:p w14:paraId="6A6AD91E" w14:textId="1EE0945D" w:rsidR="008F08BC" w:rsidRDefault="00000000">
      <w:pPr>
        <w:jc w:val="both"/>
      </w:pPr>
      <w:r>
        <w:t xml:space="preserve">Το ερωτηματολόγιο συντάχθηκε από Ομάδα Επιστημονικών Συμβούλων της ΟΣΑΚ </w:t>
      </w:r>
      <w:r w:rsidR="00036BD2">
        <w:t xml:space="preserve">(Κωνσταντίνος </w:t>
      </w:r>
      <w:proofErr w:type="spellStart"/>
      <w:r w:rsidR="00036BD2">
        <w:t>Τσιούτης</w:t>
      </w:r>
      <w:proofErr w:type="spellEnd"/>
      <w:r w:rsidR="00036BD2">
        <w:t xml:space="preserve">, Θεόδωρος Λύτρας, Νικόλαος </w:t>
      </w:r>
      <w:proofErr w:type="spellStart"/>
      <w:r w:rsidR="00036BD2">
        <w:t>Σπερνοβασίλης</w:t>
      </w:r>
      <w:proofErr w:type="spellEnd"/>
      <w:r w:rsidR="00036BD2">
        <w:t xml:space="preserve">, Παναγιώτης Δημοσθένους) </w:t>
      </w:r>
      <w:r>
        <w:t>σε συνεργασία με την Εκτελεστική Επιτροπή της ΟΣΑΚ, ενώ ελέγχθηκε πιλοτικά από συμμετέχοντες ερευνητές ώστε να γίνουν οι τελικές διορθώσεις πριν τη διανομή.</w:t>
      </w:r>
    </w:p>
    <w:p w14:paraId="201836A8" w14:textId="77777777" w:rsidR="008F08BC" w:rsidRDefault="008F08BC">
      <w:pPr>
        <w:jc w:val="both"/>
      </w:pPr>
    </w:p>
    <w:p w14:paraId="5BF58DF1" w14:textId="3E02B61D" w:rsidR="008F08BC" w:rsidRDefault="00000000">
      <w:pPr>
        <w:jc w:val="both"/>
      </w:pPr>
      <w:r>
        <w:t xml:space="preserve">Η έρευνα </w:t>
      </w:r>
      <w:r w:rsidR="00D55579">
        <w:t xml:space="preserve">εστιάζει </w:t>
      </w:r>
      <w:r>
        <w:t>στους εξής τομείς:</w:t>
      </w:r>
    </w:p>
    <w:p w14:paraId="76533841" w14:textId="77777777" w:rsidR="008F08BC" w:rsidRDefault="00000000">
      <w:pPr>
        <w:numPr>
          <w:ilvl w:val="0"/>
          <w:numId w:val="1"/>
        </w:numPr>
        <w:jc w:val="both"/>
      </w:pPr>
      <w:r>
        <w:t>Σχέση Ασθενούς-Ιατρού: Πώς επιλέγονται οι ιατροί και πόσο διαρκεί αυτή η σχέση.</w:t>
      </w:r>
    </w:p>
    <w:p w14:paraId="71A2106B" w14:textId="77777777" w:rsidR="008F08BC" w:rsidRDefault="00000000">
      <w:pPr>
        <w:numPr>
          <w:ilvl w:val="0"/>
          <w:numId w:val="1"/>
        </w:numPr>
        <w:jc w:val="both"/>
      </w:pPr>
      <w:r>
        <w:t xml:space="preserve">Προσβασιμότητα: Ευκολία προγραμματισμού ραντεβού και κανάλια επικοινωνίας (τηλέφωνο, εφαρμογές </w:t>
      </w:r>
      <w:proofErr w:type="spellStart"/>
      <w:r>
        <w:t>κτλ</w:t>
      </w:r>
      <w:proofErr w:type="spellEnd"/>
      <w:r>
        <w:t>).</w:t>
      </w:r>
    </w:p>
    <w:p w14:paraId="715CCDFB" w14:textId="77777777" w:rsidR="008F08BC" w:rsidRDefault="00000000">
      <w:pPr>
        <w:numPr>
          <w:ilvl w:val="0"/>
          <w:numId w:val="1"/>
        </w:numPr>
        <w:jc w:val="both"/>
      </w:pPr>
      <w:r>
        <w:t>Ποιότητα Υπηρεσιών: Χρόνοι αναμονής, ταχύτητα εξυπηρέτησης και αποτελεσματικότητα των ιατρικών συμβουλών.</w:t>
      </w:r>
    </w:p>
    <w:p w14:paraId="105712CB" w14:textId="231A583D" w:rsidR="008F08BC" w:rsidRDefault="00000000">
      <w:pPr>
        <w:numPr>
          <w:ilvl w:val="0"/>
          <w:numId w:val="1"/>
        </w:numPr>
        <w:jc w:val="both"/>
      </w:pPr>
      <w:r>
        <w:t xml:space="preserve">Ψηφιακή Ενσωμάτωση: Τρόποι επικοινωνίας και βαθμός στον οποίο οι δικαιούχοι χρησιμοποιούν την πύλη του </w:t>
      </w:r>
      <w:proofErr w:type="spellStart"/>
      <w:r>
        <w:t>ΓεΣΥ</w:t>
      </w:r>
      <w:proofErr w:type="spellEnd"/>
      <w:r>
        <w:t xml:space="preserve"> για τη διαχείριση/παρακολούθηση του ιατρικού τους φακέλου.</w:t>
      </w:r>
    </w:p>
    <w:p w14:paraId="6B683CB9" w14:textId="77777777" w:rsidR="008F08BC" w:rsidRDefault="008F08BC">
      <w:pPr>
        <w:jc w:val="both"/>
      </w:pPr>
    </w:p>
    <w:p w14:paraId="18EE63D8" w14:textId="77777777" w:rsidR="008F08BC" w:rsidRDefault="00000000" w:rsidP="005D1BF9">
      <w:pPr>
        <w:pStyle w:val="Heading2"/>
        <w:pageBreakBefore/>
      </w:pPr>
      <w:bookmarkStart w:id="1" w:name="_Toc232084452"/>
      <w:r>
        <w:lastRenderedPageBreak/>
        <w:t>Κύρια Αποτελέσματα</w:t>
      </w:r>
      <w:bookmarkEnd w:id="1"/>
    </w:p>
    <w:p w14:paraId="0C7918D5" w14:textId="77777777" w:rsidR="008F08BC" w:rsidRDefault="008F08BC">
      <w:pPr>
        <w:jc w:val="both"/>
      </w:pPr>
    </w:p>
    <w:p w14:paraId="1CBA622C" w14:textId="77777777" w:rsidR="008F08BC" w:rsidRDefault="00000000">
      <w:pPr>
        <w:pStyle w:val="Heading3"/>
      </w:pPr>
      <w:bookmarkStart w:id="2" w:name="_Toc232084453"/>
      <w:r>
        <w:t>Δημογραφικά Στοιχεία και Προφίλ Συμμετεχόντων</w:t>
      </w:r>
      <w:bookmarkEnd w:id="2"/>
    </w:p>
    <w:p w14:paraId="25D2A8A0" w14:textId="51A08466" w:rsidR="008F08BC" w:rsidRDefault="00000000" w:rsidP="00481962">
      <w:pPr>
        <w:jc w:val="both"/>
      </w:pPr>
      <w:r>
        <w:t xml:space="preserve">Η έρευνα καλύπτει ένα ευρύ φάσμα του κυπριακού πληθυσμού, με 1337 πλήρεις απαντήσεις. Μεγάλο ποσοστό συμμετεχόντων προέρχεται από τη Λευκωσία και ακολουθούν η Λεμεσός, η Λάρνακα, η Πάφος και η Αμμόχωστος. </w:t>
      </w:r>
      <w:r w:rsidR="00D55579">
        <w:t>Οι γυναίκες αποτελούν το 52% και οι άνδρες το 48% του δείγματος. Ο μέσος όρος ηλικίας συμμετεχόντων είναι τα 51 έτη, με τους περισσότερους να είναι στο ηλικιακό φάσμα 40-60 ετών.</w:t>
      </w:r>
      <w:r w:rsidR="00481962">
        <w:t xml:space="preserve"> </w:t>
      </w:r>
      <w:r>
        <w:t xml:space="preserve">Το μορφωτικό επίπεδο είναι υψηλό, με </w:t>
      </w:r>
      <w:r w:rsidR="00481962">
        <w:t>περίπου 44% να κατέχει Μεταπτυχιακό/Διδακτορικό δίπλωμα και 40% πτυχίο Πανεπιστημίου</w:t>
      </w:r>
      <w:r>
        <w:t xml:space="preserve">. </w:t>
      </w:r>
    </w:p>
    <w:p w14:paraId="61A9B7D6" w14:textId="46FE8527" w:rsidR="005D1BF9" w:rsidRDefault="005D1BF9">
      <w:pPr>
        <w:jc w:val="both"/>
      </w:pPr>
      <w:r>
        <w:rPr>
          <w:noProof/>
        </w:rPr>
        <w:drawing>
          <wp:inline distT="0" distB="0" distL="0" distR="0" wp14:anchorId="2D46FF0A" wp14:editId="16EB5C48">
            <wp:extent cx="5731510" cy="3438906"/>
            <wp:effectExtent l="0" t="0" r="2540" b="9525"/>
            <wp:docPr id="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report_osak_files/figure-docx/figU50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4C5A6" w14:textId="77777777" w:rsidR="00481962" w:rsidRDefault="00481962">
      <w:pPr>
        <w:pStyle w:val="Heading3"/>
      </w:pPr>
    </w:p>
    <w:p w14:paraId="4E72B7A0" w14:textId="16041420" w:rsidR="008F08BC" w:rsidRDefault="00000000">
      <w:pPr>
        <w:pStyle w:val="Heading3"/>
      </w:pPr>
      <w:bookmarkStart w:id="3" w:name="_Toc232084454"/>
      <w:r>
        <w:t>Σχέση με τον Προσωπικό Ιατρό (ΠΙ)</w:t>
      </w:r>
      <w:bookmarkEnd w:id="3"/>
    </w:p>
    <w:p w14:paraId="21FB618C" w14:textId="77777777" w:rsidR="008F08BC" w:rsidRDefault="00000000">
      <w:pPr>
        <w:pStyle w:val="ListParagraph"/>
        <w:numPr>
          <w:ilvl w:val="0"/>
          <w:numId w:val="9"/>
        </w:numPr>
        <w:jc w:val="both"/>
      </w:pPr>
      <w:r>
        <w:t>Σταθερότητα: Το 93% των δικαιούχων είναι εγγεγραμμένοι στον ίδιο ΠΙ για περισσότερο από ένα χρόνο. Συγκεκριμένα, 75% παραμένει στον ίδιο Προσωπικό Ιατρό για περισσότερο από δύο χρόνια.</w:t>
      </w:r>
    </w:p>
    <w:p w14:paraId="43DA0B54" w14:textId="5516066E" w:rsidR="008F08BC" w:rsidRDefault="00000000">
      <w:pPr>
        <w:numPr>
          <w:ilvl w:val="0"/>
          <w:numId w:val="4"/>
        </w:numPr>
        <w:jc w:val="both"/>
      </w:pPr>
      <w:r>
        <w:t xml:space="preserve">Αλλαγή Ιατρού: Παρόλα αυτά, το 35% έχει αλλάξει ΠΙ τουλάχιστον μία φορά από την ένταξή του στο </w:t>
      </w:r>
      <w:proofErr w:type="spellStart"/>
      <w:r>
        <w:t>ΓεΣΥ</w:t>
      </w:r>
      <w:proofErr w:type="spellEnd"/>
      <w:r>
        <w:t>.</w:t>
      </w:r>
    </w:p>
    <w:p w14:paraId="1EF17CB2" w14:textId="77777777" w:rsidR="008F08BC" w:rsidRDefault="00000000">
      <w:pPr>
        <w:numPr>
          <w:ilvl w:val="0"/>
          <w:numId w:val="4"/>
        </w:numPr>
        <w:jc w:val="both"/>
      </w:pPr>
      <w:r>
        <w:t xml:space="preserve">Λόγοι Αλλαγής ΠΙ: </w:t>
      </w:r>
    </w:p>
    <w:p w14:paraId="314970B6" w14:textId="77777777" w:rsidR="008F08BC" w:rsidRDefault="00000000">
      <w:pPr>
        <w:numPr>
          <w:ilvl w:val="1"/>
          <w:numId w:val="4"/>
        </w:numPr>
        <w:jc w:val="both"/>
      </w:pPr>
      <w:r>
        <w:t xml:space="preserve">Δυσκολία επικοινωνίας με τον ιατρό: 25% </w:t>
      </w:r>
    </w:p>
    <w:p w14:paraId="6975CADC" w14:textId="77777777" w:rsidR="008F08BC" w:rsidRDefault="00000000">
      <w:pPr>
        <w:numPr>
          <w:ilvl w:val="1"/>
          <w:numId w:val="4"/>
        </w:numPr>
        <w:jc w:val="both"/>
      </w:pPr>
      <w:r>
        <w:t xml:space="preserve">Δυσαρέσκεια από τη συμπεριφορά του ιατρού: 20% </w:t>
      </w:r>
    </w:p>
    <w:p w14:paraId="66F44478" w14:textId="77777777" w:rsidR="008F08BC" w:rsidRDefault="00000000">
      <w:pPr>
        <w:numPr>
          <w:ilvl w:val="1"/>
          <w:numId w:val="4"/>
        </w:numPr>
        <w:jc w:val="both"/>
      </w:pPr>
      <w:r>
        <w:t>Μη εξυπηρέτηση σε επείγον θέμα: 12%</w:t>
      </w:r>
    </w:p>
    <w:p w14:paraId="43F394AC" w14:textId="77777777" w:rsidR="008F08BC" w:rsidRDefault="00000000">
      <w:pPr>
        <w:numPr>
          <w:ilvl w:val="1"/>
          <w:numId w:val="4"/>
        </w:numPr>
        <w:jc w:val="both"/>
      </w:pPr>
      <w:r>
        <w:t xml:space="preserve">Καθυστέρηση στην εξεύρεση ραντεβού: 8% </w:t>
      </w:r>
    </w:p>
    <w:p w14:paraId="729B6598" w14:textId="77777777" w:rsidR="008F08BC" w:rsidRDefault="00000000">
      <w:pPr>
        <w:numPr>
          <w:ilvl w:val="1"/>
          <w:numId w:val="4"/>
        </w:numPr>
        <w:jc w:val="both"/>
      </w:pPr>
      <w:r>
        <w:lastRenderedPageBreak/>
        <w:t>Άρνηση για έκδοση παραπεμπτικού: 7%</w:t>
      </w:r>
    </w:p>
    <w:p w14:paraId="4E9573A0" w14:textId="77777777" w:rsidR="008F08BC" w:rsidRDefault="00000000">
      <w:pPr>
        <w:numPr>
          <w:ilvl w:val="1"/>
          <w:numId w:val="4"/>
        </w:numPr>
        <w:jc w:val="both"/>
      </w:pPr>
      <w:r>
        <w:t>Προτίμηση για άλλο ιατρό: 6%</w:t>
      </w:r>
    </w:p>
    <w:p w14:paraId="5681A142" w14:textId="77777777" w:rsidR="008F08BC" w:rsidRDefault="00000000">
      <w:pPr>
        <w:numPr>
          <w:ilvl w:val="1"/>
          <w:numId w:val="4"/>
        </w:numPr>
        <w:jc w:val="both"/>
      </w:pPr>
      <w:r>
        <w:t>Άλλοι λόγοι: 22%</w:t>
      </w:r>
    </w:p>
    <w:p w14:paraId="519D9028" w14:textId="77777777" w:rsidR="00C94198" w:rsidRDefault="00C94198" w:rsidP="00C94198">
      <w:pPr>
        <w:jc w:val="both"/>
      </w:pPr>
    </w:p>
    <w:p w14:paraId="2B0723E1" w14:textId="3C247CD0" w:rsidR="008F08BC" w:rsidRDefault="00C94198">
      <w:pPr>
        <w:jc w:val="both"/>
      </w:pPr>
      <w:r>
        <w:rPr>
          <w:noProof/>
        </w:rPr>
        <w:drawing>
          <wp:inline distT="0" distB="0" distL="0" distR="0" wp14:anchorId="32970BB5" wp14:editId="0AE2DC27">
            <wp:extent cx="5111750" cy="2682875"/>
            <wp:effectExtent l="0" t="0" r="0" b="3175"/>
            <wp:docPr id="4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report_osak_files/figure-docx/figU20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24" cy="2683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82C2E" w14:textId="77777777" w:rsidR="008F08BC" w:rsidRDefault="00000000" w:rsidP="002A1154">
      <w:pPr>
        <w:pStyle w:val="Heading3"/>
        <w:pageBreakBefore/>
      </w:pPr>
      <w:bookmarkStart w:id="4" w:name="_Toc232084455"/>
      <w:r>
        <w:lastRenderedPageBreak/>
        <w:t>Πρόσβαση και Ψηφιακή Πύλη</w:t>
      </w:r>
      <w:bookmarkEnd w:id="4"/>
    </w:p>
    <w:p w14:paraId="0AC3B875" w14:textId="77777777" w:rsidR="008F08BC" w:rsidRDefault="00000000">
      <w:pPr>
        <w:numPr>
          <w:ilvl w:val="0"/>
          <w:numId w:val="5"/>
        </w:numPr>
        <w:jc w:val="both"/>
      </w:pPr>
      <w:r>
        <w:t xml:space="preserve">Χρήση Πύλης </w:t>
      </w:r>
      <w:proofErr w:type="spellStart"/>
      <w:r>
        <w:t>ΓεΣΥ</w:t>
      </w:r>
      <w:proofErr w:type="spellEnd"/>
      <w:r>
        <w:t>: Ένα υψηλό ποσοστό 79%, έχει πρόσβαση στο ιατρικό του προφίλ.</w:t>
      </w:r>
    </w:p>
    <w:p w14:paraId="11880885" w14:textId="057A4A9A" w:rsidR="008F08BC" w:rsidRDefault="00000000">
      <w:pPr>
        <w:numPr>
          <w:ilvl w:val="0"/>
          <w:numId w:val="5"/>
        </w:numPr>
        <w:jc w:val="both"/>
      </w:pPr>
      <w:r>
        <w:t>Αναζήτηση Πληροφοριών: Εξ’</w:t>
      </w:r>
      <w:r w:rsidR="00217103">
        <w:t xml:space="preserve"> </w:t>
      </w:r>
      <w:r>
        <w:t xml:space="preserve">αυτών που έχουν πρόσβαση στο ιατρικό τους προφίλ στην πύλη </w:t>
      </w:r>
      <w:proofErr w:type="spellStart"/>
      <w:r>
        <w:t>ΓεΣΥ</w:t>
      </w:r>
      <w:proofErr w:type="spellEnd"/>
      <w:r>
        <w:t>, οι χρήστες αναζητούν κυρίως αποτελέσματα εξετάσεων (35%), διαθέσιμα παραπεμπτικά (22%), σημειώσεις ιατρικών επισκέψεων (22%) και υπολειπόμενες συνταγές (19%).</w:t>
      </w:r>
    </w:p>
    <w:p w14:paraId="67BCFCFE" w14:textId="1645C529" w:rsidR="00C94198" w:rsidRDefault="00C94198" w:rsidP="00C94198">
      <w:pPr>
        <w:jc w:val="both"/>
      </w:pPr>
      <w:r>
        <w:rPr>
          <w:noProof/>
        </w:rPr>
        <w:drawing>
          <wp:inline distT="0" distB="0" distL="0" distR="0" wp14:anchorId="0DA98685" wp14:editId="5B6A9ED4">
            <wp:extent cx="5731510" cy="3438906"/>
            <wp:effectExtent l="0" t="0" r="2540" b="9525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report_osak_files/figure-docx/figU23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5D269" w14:textId="77777777" w:rsidR="00C94198" w:rsidRDefault="00C94198" w:rsidP="00C94198">
      <w:pPr>
        <w:jc w:val="both"/>
      </w:pPr>
    </w:p>
    <w:p w14:paraId="4730DD7B" w14:textId="77777777" w:rsidR="00C162E6" w:rsidRPr="00C162E6" w:rsidRDefault="00000000">
      <w:pPr>
        <w:numPr>
          <w:ilvl w:val="0"/>
          <w:numId w:val="5"/>
        </w:numPr>
        <w:jc w:val="both"/>
      </w:pPr>
      <w:r>
        <w:t xml:space="preserve">Ευκολία Επικοινωνίας: Το 78% θεωρεί «Πολύ εύκολο» ή «Αρκετά εύκολο» να επικοινωνήσει με τον ΠΙ του. </w:t>
      </w:r>
    </w:p>
    <w:p w14:paraId="2ABB89A5" w14:textId="647A6991" w:rsidR="008F08BC" w:rsidRDefault="00000000">
      <w:pPr>
        <w:numPr>
          <w:ilvl w:val="0"/>
          <w:numId w:val="5"/>
        </w:numPr>
        <w:jc w:val="both"/>
      </w:pPr>
      <w:r>
        <w:t>Κατά μέσο όρο, οι συμμετέχοντες δήλωσαν ότι επικοινωνούν 5 φορές τον χρόνο με τον ΠΙ τους. Το 82% ανέφεραν ότι επικοινώνησαν με τον ΠΙ τους τελευταίους 3 μήνες.</w:t>
      </w:r>
    </w:p>
    <w:p w14:paraId="4159DD89" w14:textId="3A533587" w:rsidR="00C94198" w:rsidRDefault="00C94198" w:rsidP="00C94198">
      <w:pPr>
        <w:jc w:val="both"/>
      </w:pPr>
      <w:r>
        <w:rPr>
          <w:noProof/>
        </w:rPr>
        <w:lastRenderedPageBreak/>
        <w:drawing>
          <wp:inline distT="0" distB="0" distL="0" distR="0" wp14:anchorId="25394DCB" wp14:editId="260DBD8B">
            <wp:extent cx="5731510" cy="3438906"/>
            <wp:effectExtent l="0" t="0" r="2540" b="9525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report_osak_files/figure-docx/figU24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C42AC" w14:textId="0FDC7794" w:rsidR="008F08BC" w:rsidRDefault="00000000">
      <w:pPr>
        <w:numPr>
          <w:ilvl w:val="0"/>
          <w:numId w:val="2"/>
        </w:numPr>
        <w:jc w:val="both"/>
      </w:pPr>
      <w:r>
        <w:t xml:space="preserve">Συχνότεροι Τρόποι Επικοινωνίας </w:t>
      </w:r>
      <w:r w:rsidR="00C94198">
        <w:t>με ΠΙ</w:t>
      </w:r>
      <w:r>
        <w:t>:</w:t>
      </w:r>
    </w:p>
    <w:p w14:paraId="40B6C87B" w14:textId="77777777" w:rsidR="008F08BC" w:rsidRDefault="00000000">
      <w:pPr>
        <w:numPr>
          <w:ilvl w:val="1"/>
          <w:numId w:val="2"/>
        </w:numPr>
        <w:jc w:val="both"/>
      </w:pPr>
      <w:r>
        <w:t>Απευθείας τηλεφωνική κλήση στο ιατρείο/γραμματεία: 60%</w:t>
      </w:r>
    </w:p>
    <w:p w14:paraId="3F35E43C" w14:textId="77777777" w:rsidR="008F08BC" w:rsidRDefault="00000000">
      <w:pPr>
        <w:numPr>
          <w:ilvl w:val="1"/>
          <w:numId w:val="2"/>
        </w:numPr>
        <w:jc w:val="both"/>
      </w:pPr>
      <w:r>
        <w:t xml:space="preserve">Απευθείας τηλεφωνική κλήση στο κινητό του ιατρού: 17% </w:t>
      </w:r>
    </w:p>
    <w:p w14:paraId="1181AB90" w14:textId="77777777" w:rsidR="008F08BC" w:rsidRDefault="00000000">
      <w:pPr>
        <w:numPr>
          <w:ilvl w:val="1"/>
          <w:numId w:val="2"/>
        </w:numPr>
        <w:jc w:val="both"/>
      </w:pPr>
      <w:r>
        <w:t xml:space="preserve">Γραπτό μήνυμα: 9% </w:t>
      </w:r>
    </w:p>
    <w:p w14:paraId="369F7E04" w14:textId="77777777" w:rsidR="008F08BC" w:rsidRDefault="00000000">
      <w:pPr>
        <w:numPr>
          <w:ilvl w:val="1"/>
          <w:numId w:val="2"/>
        </w:numPr>
        <w:jc w:val="both"/>
      </w:pPr>
      <w:r>
        <w:t>Επίσκεψη στο ιατρείο χωρίς ραντεβού: 3%</w:t>
      </w:r>
    </w:p>
    <w:p w14:paraId="1FB23CF7" w14:textId="77777777" w:rsidR="008F08BC" w:rsidRDefault="00000000">
      <w:pPr>
        <w:numPr>
          <w:ilvl w:val="1"/>
          <w:numId w:val="2"/>
        </w:numPr>
        <w:jc w:val="both"/>
      </w:pPr>
      <w:r>
        <w:t xml:space="preserve">Μέσω ηλεκτρονικού ταχυδρομείου (Email): 2% </w:t>
      </w:r>
    </w:p>
    <w:p w14:paraId="13D99D96" w14:textId="265D34C1" w:rsidR="008F08BC" w:rsidRDefault="00000000">
      <w:pPr>
        <w:numPr>
          <w:ilvl w:val="0"/>
          <w:numId w:val="2"/>
        </w:numPr>
        <w:jc w:val="both"/>
      </w:pPr>
      <w:r>
        <w:t>Μεταξύ αυτών που επικοινώνησαν τηλεφωνικά με τον ΠΙ τους, το 64% των κλήσεων απαντήθηκε αμέσως, το 26% των κλήσεων τέθηκε σε αναμονή και απαντήθηκε αργότερα, το 3% τέθηκε σε αναμονή και μεταφέρθηκε σε αυτοματοποιημένο μήνυμα, ενώ το 2% των κλήσεων δεν απαντήθηκαν καθόλου</w:t>
      </w:r>
      <w:r w:rsidR="00C94198">
        <w:t>.</w:t>
      </w:r>
    </w:p>
    <w:p w14:paraId="65C3979B" w14:textId="1B9C033B" w:rsidR="00C94198" w:rsidRDefault="00C94198" w:rsidP="00C94198">
      <w:pPr>
        <w:jc w:val="both"/>
      </w:pPr>
      <w:r>
        <w:rPr>
          <w:noProof/>
        </w:rPr>
        <w:lastRenderedPageBreak/>
        <w:drawing>
          <wp:inline distT="0" distB="0" distL="0" distR="0" wp14:anchorId="4B34B3D1" wp14:editId="3667B144">
            <wp:extent cx="5731510" cy="3438906"/>
            <wp:effectExtent l="0" t="0" r="2540" b="9525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report_osak_files/figure-docx/figU36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F10A1" w14:textId="77777777" w:rsidR="00C94198" w:rsidRDefault="00C94198" w:rsidP="00C94198">
      <w:pPr>
        <w:jc w:val="both"/>
      </w:pPr>
    </w:p>
    <w:p w14:paraId="758F3508" w14:textId="77777777" w:rsidR="00C162E6" w:rsidRPr="00C162E6" w:rsidRDefault="00C94198" w:rsidP="00C94198">
      <w:pPr>
        <w:numPr>
          <w:ilvl w:val="0"/>
          <w:numId w:val="2"/>
        </w:numPr>
        <w:jc w:val="both"/>
      </w:pPr>
      <w:r>
        <w:t xml:space="preserve">Οι συχνότεροι λόγοι επικοινωνίας με τον ΠΙ (κατά την τελευταία προσπάθεια επικοινωνίας) ήταν </w:t>
      </w:r>
    </w:p>
    <w:p w14:paraId="19D3B096" w14:textId="77777777" w:rsidR="00C162E6" w:rsidRPr="00C162E6" w:rsidRDefault="00C94198" w:rsidP="00C162E6">
      <w:pPr>
        <w:numPr>
          <w:ilvl w:val="1"/>
          <w:numId w:val="2"/>
        </w:numPr>
        <w:jc w:val="both"/>
      </w:pPr>
      <w:r>
        <w:t xml:space="preserve">για ένα νέο πρόβλημα υγείας (35%), </w:t>
      </w:r>
    </w:p>
    <w:p w14:paraId="0ECCB047" w14:textId="77777777" w:rsidR="00C162E6" w:rsidRPr="00C162E6" w:rsidRDefault="00C94198" w:rsidP="00C162E6">
      <w:pPr>
        <w:numPr>
          <w:ilvl w:val="1"/>
          <w:numId w:val="2"/>
        </w:numPr>
        <w:jc w:val="both"/>
      </w:pPr>
      <w:r>
        <w:t xml:space="preserve">για παραπεμπτικό για ειδικό (18%) και </w:t>
      </w:r>
    </w:p>
    <w:p w14:paraId="7949AF65" w14:textId="77777777" w:rsidR="00C162E6" w:rsidRPr="00C162E6" w:rsidRDefault="00C94198" w:rsidP="00C162E6">
      <w:pPr>
        <w:numPr>
          <w:ilvl w:val="1"/>
          <w:numId w:val="2"/>
        </w:numPr>
        <w:jc w:val="both"/>
      </w:pPr>
      <w:r>
        <w:t xml:space="preserve">για </w:t>
      </w:r>
      <w:proofErr w:type="spellStart"/>
      <w:r>
        <w:t>συνταγογράφηση</w:t>
      </w:r>
      <w:proofErr w:type="spellEnd"/>
      <w:r>
        <w:t xml:space="preserve"> (16%). </w:t>
      </w:r>
    </w:p>
    <w:p w14:paraId="7AAC44BD" w14:textId="5D935C52" w:rsidR="00C94198" w:rsidRDefault="00C94198" w:rsidP="00C94198">
      <w:pPr>
        <w:numPr>
          <w:ilvl w:val="0"/>
          <w:numId w:val="2"/>
        </w:numPr>
        <w:jc w:val="both"/>
      </w:pPr>
      <w:r>
        <w:t>Αξίζει επίσης να αναφερθεί ότι στο 70% των περιπτώσεων που οι συμμετέχοντες ζήτησαν παραπεμπτικό για ειδικό, ο ΠΙ τους πρότεινε να τους εξετάσει πρώτα ο ίδιος.</w:t>
      </w:r>
    </w:p>
    <w:p w14:paraId="56BB1F11" w14:textId="63A3AA23" w:rsidR="00C94198" w:rsidRDefault="00C94198" w:rsidP="00C94198">
      <w:pPr>
        <w:jc w:val="both"/>
      </w:pPr>
      <w:r>
        <w:rPr>
          <w:noProof/>
        </w:rPr>
        <w:lastRenderedPageBreak/>
        <w:drawing>
          <wp:inline distT="0" distB="0" distL="0" distR="0" wp14:anchorId="18C2EE30" wp14:editId="32930F59">
            <wp:extent cx="5731510" cy="3438906"/>
            <wp:effectExtent l="0" t="0" r="2540" b="9525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report_osak_files/figure-docx/figU37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3A777" w14:textId="77777777" w:rsidR="00481962" w:rsidRDefault="00481962" w:rsidP="00C94198">
      <w:pPr>
        <w:jc w:val="both"/>
      </w:pPr>
    </w:p>
    <w:p w14:paraId="1E7F2C68" w14:textId="77777777" w:rsidR="008F08BC" w:rsidRDefault="00000000">
      <w:pPr>
        <w:numPr>
          <w:ilvl w:val="0"/>
          <w:numId w:val="2"/>
        </w:numPr>
        <w:jc w:val="both"/>
      </w:pPr>
      <w:r>
        <w:t>Περίπου το 13% των συμμετεχόντων ανέφερε ότι προσπάθησε να επικοινωνήσει με τον ιατρό του τους τελευταίους 12 μήνες αλλά δεν τα κατάφερε. Σε αυτές τις περιπτώσεις, οι δικαιούχοι προέβησαν στις εξής ενέργειες:</w:t>
      </w:r>
    </w:p>
    <w:p w14:paraId="0FD74C01" w14:textId="77777777" w:rsidR="008F08BC" w:rsidRDefault="00000000">
      <w:pPr>
        <w:numPr>
          <w:ilvl w:val="1"/>
          <w:numId w:val="2"/>
        </w:numPr>
        <w:jc w:val="both"/>
      </w:pPr>
      <w:r>
        <w:t>Περίμενα και προσπάθησα ξανά αργότερα: 39%</w:t>
      </w:r>
    </w:p>
    <w:p w14:paraId="518B7B02" w14:textId="77777777" w:rsidR="008F08BC" w:rsidRDefault="00000000">
      <w:pPr>
        <w:numPr>
          <w:ilvl w:val="1"/>
          <w:numId w:val="2"/>
        </w:numPr>
        <w:jc w:val="both"/>
      </w:pPr>
      <w:r>
        <w:t>Προσπάθησα να αντιμετωπίσω το πρόβλημα μόνος/η: 16%</w:t>
      </w:r>
    </w:p>
    <w:p w14:paraId="6EFAE1DA" w14:textId="77777777" w:rsidR="008F08BC" w:rsidRDefault="00000000">
      <w:pPr>
        <w:numPr>
          <w:ilvl w:val="1"/>
          <w:numId w:val="2"/>
        </w:numPr>
        <w:jc w:val="both"/>
      </w:pPr>
      <w:r>
        <w:t>Ζήτησα συμβουλή από φαρμακοποιό: 12%</w:t>
      </w:r>
    </w:p>
    <w:p w14:paraId="29B75824" w14:textId="77777777" w:rsidR="008F08BC" w:rsidRDefault="00000000">
      <w:pPr>
        <w:numPr>
          <w:ilvl w:val="1"/>
          <w:numId w:val="2"/>
        </w:numPr>
        <w:jc w:val="both"/>
      </w:pPr>
      <w:r>
        <w:t>Έψαξα για πληροφορίες στο διαδίκτυο: 10%</w:t>
      </w:r>
    </w:p>
    <w:p w14:paraId="79BD1EF0" w14:textId="77777777" w:rsidR="008F08BC" w:rsidRDefault="00000000">
      <w:pPr>
        <w:numPr>
          <w:ilvl w:val="1"/>
          <w:numId w:val="2"/>
        </w:numPr>
        <w:jc w:val="both"/>
      </w:pPr>
      <w:r>
        <w:t>Προσπάθησα να επικοινωνήσω με ειδικό ιατρό: 9%</w:t>
      </w:r>
    </w:p>
    <w:p w14:paraId="6758D06D" w14:textId="77777777" w:rsidR="008F08BC" w:rsidRDefault="00000000">
      <w:pPr>
        <w:numPr>
          <w:ilvl w:val="1"/>
          <w:numId w:val="2"/>
        </w:numPr>
        <w:jc w:val="both"/>
      </w:pPr>
      <w:r>
        <w:t>Επισκέφθηκα Τμήμα Ατυχημάτων και Επειγόντων Περιστατικών (ΤΑΕΠ - Πρώτες Βοήθειες): 6%</w:t>
      </w:r>
    </w:p>
    <w:p w14:paraId="5540CD86" w14:textId="77777777" w:rsidR="008F08BC" w:rsidRDefault="00000000">
      <w:pPr>
        <w:numPr>
          <w:ilvl w:val="1"/>
          <w:numId w:val="2"/>
        </w:numPr>
        <w:jc w:val="both"/>
      </w:pPr>
      <w:r>
        <w:t xml:space="preserve">Επισκέφθηκα εφημερεύοντα ιατρεία Προσωπικών Ιατρών: 2% </w:t>
      </w:r>
    </w:p>
    <w:p w14:paraId="13464F42" w14:textId="77777777" w:rsidR="008F08BC" w:rsidRDefault="00000000">
      <w:pPr>
        <w:numPr>
          <w:ilvl w:val="1"/>
          <w:numId w:val="2"/>
        </w:numPr>
        <w:jc w:val="both"/>
      </w:pPr>
      <w:r>
        <w:t>Ζήτησα συμβουλές από φίλο/οικογένεια: 2%</w:t>
      </w:r>
    </w:p>
    <w:p w14:paraId="0D2FA621" w14:textId="7804FC61" w:rsidR="00C94198" w:rsidRDefault="00C94198" w:rsidP="00C94198">
      <w:pPr>
        <w:jc w:val="both"/>
      </w:pPr>
      <w:r>
        <w:rPr>
          <w:noProof/>
        </w:rPr>
        <w:lastRenderedPageBreak/>
        <w:drawing>
          <wp:inline distT="0" distB="0" distL="0" distR="0" wp14:anchorId="7252FE83" wp14:editId="2F9ED3D4">
            <wp:extent cx="5731510" cy="3438906"/>
            <wp:effectExtent l="0" t="0" r="2540" b="9525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report_osak_files/figure-docx/figU29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B5EE9" w14:textId="1EB573A5" w:rsidR="008F08BC" w:rsidRDefault="007B7CCF">
      <w:pPr>
        <w:ind w:left="360"/>
        <w:jc w:val="both"/>
      </w:pPr>
      <w:r>
        <w:t>Από τις πιο πάνω απαντήσεις φαίνεται ότι εκ των ατόμων που επικοινώνησαν ανεπιτυχώς με τον ΠΙ τους, μόνο το 17% ζήτησε άμεσα συμβουλή από άλλο ιατρό (επίσκεψη σε ΤΑΕΠ/εφημερεύοντα ΠΙ/ειδικό ιατρό).</w:t>
      </w:r>
    </w:p>
    <w:p w14:paraId="4B54D282" w14:textId="77777777" w:rsidR="008F08BC" w:rsidRDefault="008F08BC">
      <w:pPr>
        <w:ind w:left="360"/>
        <w:jc w:val="both"/>
      </w:pPr>
    </w:p>
    <w:p w14:paraId="101C921B" w14:textId="77777777" w:rsidR="008F08BC" w:rsidRDefault="00000000" w:rsidP="002A1154">
      <w:pPr>
        <w:pStyle w:val="Heading3"/>
        <w:pageBreakBefore/>
      </w:pPr>
      <w:bookmarkStart w:id="5" w:name="_Toc232084456"/>
      <w:r>
        <w:lastRenderedPageBreak/>
        <w:t>Χρόνοι Αναμονής</w:t>
      </w:r>
      <w:bookmarkEnd w:id="5"/>
    </w:p>
    <w:p w14:paraId="331DD739" w14:textId="77777777" w:rsidR="008F08BC" w:rsidRDefault="00000000">
      <w:pPr>
        <w:numPr>
          <w:ilvl w:val="0"/>
          <w:numId w:val="6"/>
        </w:numPr>
        <w:jc w:val="both"/>
      </w:pPr>
      <w:r>
        <w:t>Ραντεβού: Η πλειοψηφία (41%) περιμένει «Λίγες μέρες», 27% εξυπηρετείται την ίδια μέρα, ενώ 26% περιμένει 1 μέρα για ραντεβού με τον ΠΙ. Ποσοστό 7% δηλώνει ότι περιμένει περισσότερο από 1 εβδομάδα. Συνολικά, το 53% των δικαιούχων (οι μισοί) εξυπηρετούνται είτε την ίδια μέρα είτε την επομένη.</w:t>
      </w:r>
    </w:p>
    <w:p w14:paraId="1AD66F24" w14:textId="526CE2FF" w:rsidR="008F08BC" w:rsidRDefault="00000000">
      <w:pPr>
        <w:numPr>
          <w:ilvl w:val="0"/>
          <w:numId w:val="6"/>
        </w:numPr>
        <w:jc w:val="both"/>
      </w:pPr>
      <w:r>
        <w:t>Ικανοποίηση: Το 87% θεωρεί τον χρόνο αναμονής κατάλληλο.</w:t>
      </w:r>
      <w:r w:rsidR="007B7CCF">
        <w:t xml:space="preserve"> </w:t>
      </w:r>
    </w:p>
    <w:p w14:paraId="33616CD2" w14:textId="3B988A39" w:rsidR="00C94198" w:rsidRDefault="00C94198" w:rsidP="00C94198">
      <w:pPr>
        <w:jc w:val="both"/>
      </w:pPr>
      <w:r w:rsidRPr="00DC0E30">
        <w:rPr>
          <w:noProof/>
        </w:rPr>
        <w:drawing>
          <wp:inline distT="0" distB="0" distL="0" distR="0" wp14:anchorId="65FB8469" wp14:editId="718F9E97">
            <wp:extent cx="5731510" cy="3438906"/>
            <wp:effectExtent l="0" t="0" r="2540" b="9525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report_osak_files/figure-docx/figU26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8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077BD" w14:textId="77777777" w:rsidR="008F08BC" w:rsidRDefault="008F08BC">
      <w:pPr>
        <w:jc w:val="both"/>
      </w:pPr>
    </w:p>
    <w:p w14:paraId="4E1E7CEE" w14:textId="77777777" w:rsidR="008F08BC" w:rsidRDefault="00000000" w:rsidP="002A1154">
      <w:pPr>
        <w:pStyle w:val="Heading3"/>
        <w:pageBreakBefore/>
      </w:pPr>
      <w:bookmarkStart w:id="6" w:name="_Toc232084457"/>
      <w:r>
        <w:lastRenderedPageBreak/>
        <w:t>Ποιότητα Φροντίδας και Πρόληψη</w:t>
      </w:r>
      <w:bookmarkEnd w:id="6"/>
    </w:p>
    <w:p w14:paraId="7EA293D3" w14:textId="77777777" w:rsidR="000F3050" w:rsidRPr="000F3050" w:rsidRDefault="00000000" w:rsidP="00C94198">
      <w:pPr>
        <w:numPr>
          <w:ilvl w:val="0"/>
          <w:numId w:val="7"/>
        </w:numPr>
        <w:jc w:val="both"/>
      </w:pPr>
      <w:r>
        <w:t xml:space="preserve">Αξιολόγηση Ιατρού: Οι δικαιούχοι βαθμολογούν πολύ θετικά την ικανότητα του ιατρού να ακούει και να εξηγεί, με το 96% να δηλώνει ικανοποιημένο από την κάλυψη των αναγκών του στο τελευταίο ραντεβού και το </w:t>
      </w:r>
      <w:r w:rsidR="00C94198">
        <w:t xml:space="preserve">91% να δηλώνει ότι ο ΠΙ τους ήταν πολύ καλός ή αρκετά καλός στο να τους ακούει. </w:t>
      </w:r>
    </w:p>
    <w:p w14:paraId="02AB8630" w14:textId="41052D2B" w:rsidR="008F08BC" w:rsidRDefault="00C94198" w:rsidP="00C94198">
      <w:pPr>
        <w:numPr>
          <w:ilvl w:val="0"/>
          <w:numId w:val="7"/>
        </w:numPr>
        <w:jc w:val="both"/>
      </w:pPr>
      <w:r>
        <w:t>Επιπλέον, 66% δηλώνει ότι δεν θα ήθελε να αλλάξει κάτι στον τρόπο που εξυπηρετείται από τον ΠΙ. Από την άλλη, το 11% δηλώνει ότι θα ήθελε περισσότερα παραπεμπτικά, το 11% ότι θα ήθελε ευκολότερη πρόσβαση και το 8% ταχύτερη εξυπηρέτηση.</w:t>
      </w:r>
    </w:p>
    <w:p w14:paraId="5CB0FDF5" w14:textId="0D0B94AC" w:rsidR="00C94198" w:rsidRDefault="00C94198" w:rsidP="00C94198">
      <w:pPr>
        <w:jc w:val="both"/>
      </w:pPr>
      <w:r>
        <w:rPr>
          <w:noProof/>
        </w:rPr>
        <w:drawing>
          <wp:inline distT="0" distB="0" distL="0" distR="0" wp14:anchorId="105336D8" wp14:editId="6A4A6CF7">
            <wp:extent cx="4679950" cy="2832100"/>
            <wp:effectExtent l="0" t="0" r="6350" b="6350"/>
            <wp:docPr id="10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" descr="report_osak_files/figure-docx/figU42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474" cy="28324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01F3A" w14:textId="5CF14A9A" w:rsidR="00C94198" w:rsidRDefault="00C94198" w:rsidP="00C94198">
      <w:pPr>
        <w:jc w:val="both"/>
      </w:pPr>
      <w:r>
        <w:rPr>
          <w:noProof/>
        </w:rPr>
        <w:drawing>
          <wp:inline distT="0" distB="0" distL="0" distR="0" wp14:anchorId="2FC7DB06" wp14:editId="14DC8ED7">
            <wp:extent cx="5289550" cy="3092450"/>
            <wp:effectExtent l="0" t="0" r="635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report_osak_files/figure-docx/figU34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D2BEE" w14:textId="77EBD0E3" w:rsidR="008F08BC" w:rsidRDefault="00000000" w:rsidP="00C94198">
      <w:pPr>
        <w:numPr>
          <w:ilvl w:val="0"/>
          <w:numId w:val="9"/>
        </w:numPr>
        <w:jc w:val="both"/>
      </w:pPr>
      <w:r>
        <w:t>Προληπτικές Συμβουλές: Υπάρχει υψηλό ποσοστό συμμόρφωσης με τις συμβουλές πρόληψης, καθώς οι περισσότεροι συμμετέχοντες (62%) έχουν λάβει συμβουλή από τον/την ΠΙ τους για προληπτικές εξετάσεις</w:t>
      </w:r>
      <w:r w:rsidR="00091C7E">
        <w:t xml:space="preserve"> διαλογής</w:t>
      </w:r>
      <w:r>
        <w:t xml:space="preserve"> (</w:t>
      </w:r>
      <w:proofErr w:type="spellStart"/>
      <w:r>
        <w:t>screening</w:t>
      </w:r>
      <w:proofErr w:type="spellEnd"/>
      <w:r>
        <w:t>) και για εμβολιασμό (58%).</w:t>
      </w:r>
      <w:r w:rsidR="007B7CCF">
        <w:t xml:space="preserve"> Παρά τον σημαντικό βαθμό συμμόρφωσης των ΠΙ με συμβουλές πρόληψης, τα ποσοστά αυτά επιδέχονται περαιτέρω βελτίωσης.</w:t>
      </w:r>
      <w:r>
        <w:t xml:space="preserve"> </w:t>
      </w:r>
    </w:p>
    <w:p w14:paraId="02CB3C08" w14:textId="36B18E68" w:rsidR="008F08BC" w:rsidRDefault="00C94198" w:rsidP="00C94198">
      <w:pPr>
        <w:jc w:val="both"/>
      </w:pPr>
      <w:r>
        <w:rPr>
          <w:noProof/>
        </w:rPr>
        <w:lastRenderedPageBreak/>
        <w:drawing>
          <wp:inline distT="0" distB="0" distL="0" distR="0" wp14:anchorId="54B10984" wp14:editId="54127827">
            <wp:extent cx="5060950" cy="3124200"/>
            <wp:effectExtent l="0" t="0" r="6350" b="0"/>
            <wp:docPr id="1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" descr="report_osak_files/figure-docx/figU47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11" cy="31245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28704" w14:textId="77777777" w:rsidR="00DE409C" w:rsidRDefault="00DE409C" w:rsidP="00C94198">
      <w:pPr>
        <w:jc w:val="both"/>
      </w:pPr>
    </w:p>
    <w:p w14:paraId="430035A0" w14:textId="7A1610EA" w:rsidR="00C94198" w:rsidRDefault="00C94198" w:rsidP="00C94198">
      <w:pPr>
        <w:jc w:val="both"/>
      </w:pPr>
      <w:r>
        <w:rPr>
          <w:noProof/>
        </w:rPr>
        <w:drawing>
          <wp:inline distT="0" distB="0" distL="0" distR="0" wp14:anchorId="3B93E063" wp14:editId="4CC7BD89">
            <wp:extent cx="4883150" cy="2673350"/>
            <wp:effectExtent l="0" t="0" r="0" b="0"/>
            <wp:docPr id="1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" descr="report_osak_files/figure-docx/figU48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693" cy="2673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D245E" w14:textId="4878A36A" w:rsidR="00C94198" w:rsidRDefault="00C94198" w:rsidP="00C94198">
      <w:pPr>
        <w:jc w:val="both"/>
      </w:pPr>
    </w:p>
    <w:p w14:paraId="490B15CE" w14:textId="77777777" w:rsidR="00C94198" w:rsidRDefault="00C94198" w:rsidP="00C94198">
      <w:pPr>
        <w:jc w:val="both"/>
      </w:pPr>
    </w:p>
    <w:p w14:paraId="7A4833B3" w14:textId="77777777" w:rsidR="008F08BC" w:rsidRDefault="00000000">
      <w:pPr>
        <w:jc w:val="both"/>
      </w:pPr>
      <w:r>
        <w:t>Από τα βασικά σημεία της έρευνας αναδεικνύεται μια γενικά θετική εικόνα για τον θεσμό του Προσωπικού Ιατρού, με υψηλά επίπεδα εμπιστοσύνης και ψηφιακής χρήσης. Ωστόσο, η δυσκολία επικοινωνίας για μια μειονότητα δικαιούχων και η αναμονή για ραντεβού παραμένουν τα κύρια σημεία που χρήζουν βελτίωσης.</w:t>
      </w:r>
    </w:p>
    <w:p w14:paraId="3EF44AB8" w14:textId="77777777" w:rsidR="008F08BC" w:rsidRDefault="008F08BC">
      <w:pPr>
        <w:jc w:val="both"/>
      </w:pPr>
    </w:p>
    <w:p w14:paraId="3CE355E0" w14:textId="77777777" w:rsidR="008F08BC" w:rsidRDefault="00000000" w:rsidP="00AE2131">
      <w:pPr>
        <w:pStyle w:val="Heading2"/>
        <w:pageBreakBefore/>
      </w:pPr>
      <w:bookmarkStart w:id="7" w:name="_Toc232084458"/>
      <w:r>
        <w:lastRenderedPageBreak/>
        <w:t>Συσχετίσεις</w:t>
      </w:r>
      <w:bookmarkEnd w:id="7"/>
    </w:p>
    <w:p w14:paraId="786254D4" w14:textId="2C526749" w:rsidR="008F08BC" w:rsidRDefault="00000000">
      <w:pPr>
        <w:jc w:val="both"/>
      </w:pPr>
      <w:r>
        <w:t xml:space="preserve">Από τα πιο πάνω </w:t>
      </w:r>
      <w:r w:rsidR="00AE2131">
        <w:t>ευρήματα</w:t>
      </w:r>
      <w:r>
        <w:t xml:space="preserve"> επιλέγηκαν να γίνουν στατιστικές συσχετίσεις μεταξύ χαρακτηριστικών των συμμετεχόντων και των απαντήσεών τους, σε μία προσπάθεια </w:t>
      </w:r>
      <w:r w:rsidR="00AE2131">
        <w:t xml:space="preserve">καλύτερης </w:t>
      </w:r>
      <w:r>
        <w:t xml:space="preserve">αποτύπωσης του προφίλ των δικαιούχων </w:t>
      </w:r>
      <w:proofErr w:type="spellStart"/>
      <w:r>
        <w:t>ΓεΣΥ</w:t>
      </w:r>
      <w:proofErr w:type="spellEnd"/>
      <w:r>
        <w:t xml:space="preserve">. </w:t>
      </w:r>
    </w:p>
    <w:p w14:paraId="37363AA0" w14:textId="568F259A" w:rsidR="00FA7DDB" w:rsidRPr="00135C6E" w:rsidRDefault="00773276" w:rsidP="00773276">
      <w:pPr>
        <w:jc w:val="both"/>
        <w:rPr>
          <w:b/>
          <w:bCs/>
        </w:rPr>
      </w:pPr>
      <w:r w:rsidRPr="00135C6E">
        <w:rPr>
          <w:b/>
          <w:bCs/>
        </w:rPr>
        <w:t xml:space="preserve">Τα πιο σημαντικά ευρήματα </w:t>
      </w:r>
      <w:r w:rsidR="00135C6E">
        <w:rPr>
          <w:b/>
          <w:bCs/>
        </w:rPr>
        <w:t xml:space="preserve">των συσχετίσεων </w:t>
      </w:r>
      <w:r w:rsidRPr="00135C6E">
        <w:rPr>
          <w:b/>
          <w:bCs/>
        </w:rPr>
        <w:t xml:space="preserve">συνοψίζονται </w:t>
      </w:r>
      <w:r w:rsidR="00135C6E">
        <w:rPr>
          <w:b/>
          <w:bCs/>
        </w:rPr>
        <w:t>πιο κάτω</w:t>
      </w:r>
      <w:r w:rsidRPr="00135C6E">
        <w:rPr>
          <w:b/>
          <w:bCs/>
        </w:rPr>
        <w:t>:</w:t>
      </w:r>
    </w:p>
    <w:p w14:paraId="19436A4B" w14:textId="36F0958D" w:rsidR="00135C6E" w:rsidRPr="00135C6E" w:rsidRDefault="007B7CCF" w:rsidP="00135C6E">
      <w:pPr>
        <w:pStyle w:val="ListParagraph"/>
        <w:numPr>
          <w:ilvl w:val="0"/>
          <w:numId w:val="15"/>
        </w:numPr>
        <w:jc w:val="both"/>
      </w:pPr>
      <w:r w:rsidRPr="00135C6E">
        <w:t xml:space="preserve">Παρά τις μικρές σχετικά διαφορές, από την ανάλυση προκύπτει πως τα άτομα με υψηλότερο μορφωτικό επίπεδο χρησιμοποιούν σε μεγαλύτερο βαθμό την Πύλη </w:t>
      </w:r>
      <w:proofErr w:type="spellStart"/>
      <w:r w:rsidRPr="00135C6E">
        <w:t>ΓεΣΥ</w:t>
      </w:r>
      <w:proofErr w:type="spellEnd"/>
      <w:r w:rsidRPr="00135C6E">
        <w:t xml:space="preserve"> για πρόσβαση στο ιατρικό τους προφίλ.</w:t>
      </w:r>
      <w:r w:rsidR="00135C6E" w:rsidRPr="00135C6E">
        <w:t xml:space="preserve"> Αντίστοιχα, όπως </w:t>
      </w:r>
      <w:r w:rsidRPr="00135C6E">
        <w:t>αναμενόταν</w:t>
      </w:r>
      <w:r w:rsidR="00135C6E" w:rsidRPr="00135C6E">
        <w:t xml:space="preserve">, </w:t>
      </w:r>
      <w:r w:rsidRPr="00135C6E">
        <w:t xml:space="preserve">τα άτομα που χρησιμοποιούν σε μεγαλύτερο βαθμό την Πύλη </w:t>
      </w:r>
      <w:proofErr w:type="spellStart"/>
      <w:r w:rsidRPr="00135C6E">
        <w:t>ΓεΣΥ</w:t>
      </w:r>
      <w:proofErr w:type="spellEnd"/>
      <w:r w:rsidRPr="00135C6E">
        <w:t xml:space="preserve"> για πρόσβαση στο ιατρικό τους προφίλ</w:t>
      </w:r>
      <w:r w:rsidR="00135C6E" w:rsidRPr="00135C6E">
        <w:t>,</w:t>
      </w:r>
      <w:r w:rsidRPr="00135C6E">
        <w:t xml:space="preserve"> είναι νεότερα.</w:t>
      </w:r>
      <w:r w:rsidR="00135C6E" w:rsidRPr="00135C6E">
        <w:t xml:space="preserve"> Αντίστοιχα, τα άτομα με συχνότερη χρήση εναλλακτικών μέτρων επικοινωνίας με τον ΠΙ (ηλεκτρονικό ταχυδρομείο, γραπτό μήνυμα) έχουν και μεγαλύτερο ποσοστό πρόσβασης στην πύλη </w:t>
      </w:r>
      <w:proofErr w:type="spellStart"/>
      <w:r w:rsidR="00135C6E" w:rsidRPr="00135C6E">
        <w:t>ΓεΣΥ</w:t>
      </w:r>
      <w:proofErr w:type="spellEnd"/>
      <w:r w:rsidR="00135C6E" w:rsidRPr="00135C6E">
        <w:t>.</w:t>
      </w:r>
    </w:p>
    <w:p w14:paraId="1016A99B" w14:textId="31FD8E41" w:rsidR="008F08BC" w:rsidRPr="00135C6E" w:rsidRDefault="00135C6E" w:rsidP="00135C6E">
      <w:pPr>
        <w:pStyle w:val="BodyText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el-GR"/>
        </w:rPr>
      </w:pPr>
      <w:r w:rsidRPr="00135C6E">
        <w:rPr>
          <w:rFonts w:asciiTheme="minorHAnsi" w:hAnsiTheme="minorHAnsi"/>
          <w:sz w:val="22"/>
          <w:szCs w:val="22"/>
          <w:lang w:val="el-GR"/>
        </w:rPr>
        <w:t xml:space="preserve">Επιπλέον, η παρουσία χρόνιας νόσου φαίνεται να αυξάνει τον αριθμό των επισκέψεων </w:t>
      </w:r>
      <w:r w:rsidR="003E415A" w:rsidRPr="00135C6E">
        <w:rPr>
          <w:rFonts w:asciiTheme="minorHAnsi" w:hAnsiTheme="minorHAnsi"/>
          <w:sz w:val="22"/>
          <w:szCs w:val="22"/>
          <w:lang w:val="el-GR"/>
        </w:rPr>
        <w:t>σε ΠΙ</w:t>
      </w:r>
      <w:r w:rsidR="002A1154" w:rsidRPr="00135C6E">
        <w:rPr>
          <w:rFonts w:asciiTheme="minorHAnsi" w:hAnsiTheme="minorHAnsi"/>
          <w:sz w:val="22"/>
          <w:szCs w:val="22"/>
          <w:lang w:val="el-GR"/>
        </w:rPr>
        <w:t>,</w:t>
      </w:r>
      <w:r w:rsidR="003E415A" w:rsidRPr="00135C6E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135C6E">
        <w:rPr>
          <w:rFonts w:asciiTheme="minorHAnsi" w:hAnsiTheme="minorHAnsi"/>
          <w:sz w:val="22"/>
          <w:szCs w:val="22"/>
          <w:lang w:val="el-GR"/>
        </w:rPr>
        <w:t xml:space="preserve">αλλά η χρήση της πύλης </w:t>
      </w:r>
      <w:proofErr w:type="spellStart"/>
      <w:r w:rsidRPr="00135C6E">
        <w:rPr>
          <w:rFonts w:asciiTheme="minorHAnsi" w:hAnsiTheme="minorHAnsi"/>
          <w:sz w:val="22"/>
          <w:szCs w:val="22"/>
          <w:lang w:val="el-GR"/>
        </w:rPr>
        <w:t>ΓεΣΥ</w:t>
      </w:r>
      <w:proofErr w:type="spellEnd"/>
      <w:r w:rsidRPr="00135C6E">
        <w:rPr>
          <w:rFonts w:asciiTheme="minorHAnsi" w:hAnsiTheme="minorHAnsi"/>
          <w:sz w:val="22"/>
          <w:szCs w:val="22"/>
          <w:lang w:val="el-GR"/>
        </w:rPr>
        <w:t xml:space="preserve"> ΔΕΝ την αυξάνει. </w:t>
      </w:r>
    </w:p>
    <w:p w14:paraId="3315692A" w14:textId="4A1470C3" w:rsidR="0027753D" w:rsidRPr="00135C6E" w:rsidRDefault="00773276" w:rsidP="00135C6E">
      <w:pPr>
        <w:pStyle w:val="ListParagraph"/>
        <w:numPr>
          <w:ilvl w:val="0"/>
          <w:numId w:val="15"/>
        </w:numPr>
        <w:jc w:val="both"/>
        <w:rPr>
          <w:kern w:val="0"/>
          <w14:ligatures w14:val="none"/>
        </w:rPr>
      </w:pPr>
      <w:r w:rsidRPr="00135C6E">
        <w:rPr>
          <w:kern w:val="0"/>
          <w14:ligatures w14:val="none"/>
        </w:rPr>
        <w:t>Αν</w:t>
      </w:r>
      <w:r w:rsidR="00760DD5" w:rsidRPr="00135C6E">
        <w:rPr>
          <w:kern w:val="0"/>
          <w14:ligatures w14:val="none"/>
        </w:rPr>
        <w:t>άμεσα στους δικαιούχους που αναζητούν συμβουλές από τον ΠΙ για ένα πρόβλημα υγείας, αυτοί στους οποίους ο ΠΙ είτε κλείνει ραντεβού, είτε παραπέμπει σε ειδικό ιατρό, είναι πιθανότερο να μην άλλαξαν Π</w:t>
      </w:r>
      <w:r w:rsidR="00135C6E" w:rsidRPr="00135C6E">
        <w:rPr>
          <w:kern w:val="0"/>
          <w14:ligatures w14:val="none"/>
        </w:rPr>
        <w:t xml:space="preserve">Ι, αλλά και </w:t>
      </w:r>
      <w:r w:rsidR="00080CFD" w:rsidRPr="00135C6E">
        <w:rPr>
          <w:kern w:val="0"/>
          <w14:ligatures w14:val="none"/>
        </w:rPr>
        <w:t xml:space="preserve">πιθανότερο </w:t>
      </w:r>
      <w:r w:rsidR="00135C6E" w:rsidRPr="00135C6E">
        <w:t>να μην θέλουν να αλλάξουν κάτι στον ΠΙ τους</w:t>
      </w:r>
      <w:r w:rsidR="00080CFD" w:rsidRPr="00135C6E">
        <w:rPr>
          <w:kern w:val="0"/>
          <w14:ligatures w14:val="none"/>
        </w:rPr>
        <w:t>.</w:t>
      </w:r>
    </w:p>
    <w:p w14:paraId="77F33317" w14:textId="77777777" w:rsidR="0027753D" w:rsidRPr="003E415A" w:rsidRDefault="0027753D"/>
    <w:p w14:paraId="2E3573D6" w14:textId="4C6120A5" w:rsidR="007F5B0F" w:rsidRDefault="007F5B0F" w:rsidP="00AE2131">
      <w:pPr>
        <w:pStyle w:val="Heading2"/>
        <w:pageBreakBefore/>
      </w:pPr>
      <w:bookmarkStart w:id="8" w:name="_Toc232084459"/>
      <w:r>
        <w:lastRenderedPageBreak/>
        <w:t>Συμπεράσματα</w:t>
      </w:r>
      <w:bookmarkEnd w:id="8"/>
      <w:r>
        <w:t xml:space="preserve"> </w:t>
      </w:r>
    </w:p>
    <w:p w14:paraId="2B2CC931" w14:textId="77777777" w:rsidR="00924AFE" w:rsidRPr="00924AFE" w:rsidRDefault="007F5B0F" w:rsidP="003E415A">
      <w:pPr>
        <w:jc w:val="both"/>
      </w:pPr>
      <w:r w:rsidRPr="007F5B0F">
        <w:t xml:space="preserve">Η παρούσα έρευνα προσφέρει μια </w:t>
      </w:r>
      <w:r>
        <w:t xml:space="preserve">σημαντική ανάλυση της </w:t>
      </w:r>
      <w:r w:rsidRPr="007F5B0F">
        <w:t>εμπειρία</w:t>
      </w:r>
      <w:r>
        <w:t>ς</w:t>
      </w:r>
      <w:r w:rsidRPr="007F5B0F">
        <w:t xml:space="preserve"> των δικαιούχων του </w:t>
      </w:r>
      <w:proofErr w:type="spellStart"/>
      <w:r w:rsidRPr="007F5B0F">
        <w:t>ΓεΣΥ</w:t>
      </w:r>
      <w:proofErr w:type="spellEnd"/>
      <w:r w:rsidRPr="007F5B0F">
        <w:t xml:space="preserve">, </w:t>
      </w:r>
      <w:r>
        <w:t xml:space="preserve">επιβεβαιώνοντας </w:t>
      </w:r>
      <w:r w:rsidRPr="007F5B0F">
        <w:t>τον ΠΙ</w:t>
      </w:r>
      <w:r>
        <w:t xml:space="preserve"> </w:t>
      </w:r>
      <w:r w:rsidRPr="007F5B0F">
        <w:t xml:space="preserve">ως τον θεμέλιο λίθο του συστήματος. Η γενική εικόνα είναι θετική, με το 66% των πολιτών να δηλώνει απόλυτα ικανοποιημένο, χωρίς να επιθυμεί καμία αλλαγή στον τρόπο εξυπηρέτησής του. </w:t>
      </w:r>
    </w:p>
    <w:p w14:paraId="150548EE" w14:textId="25C900B4" w:rsidR="007F5B0F" w:rsidRPr="007F5B0F" w:rsidRDefault="007F5B0F" w:rsidP="003E415A">
      <w:pPr>
        <w:jc w:val="both"/>
      </w:pPr>
      <w:r w:rsidRPr="007F5B0F">
        <w:t>Η σταθερότητα της σχέσης ιατρού-ασθενούς είναι αξιοσημείωτη, καθώς το 75% παραμένει στον ίδιο ιατρό για πάνω από δύο χρόνια, γεγονός που υποδηλώνει την οικοδόμηση σχέσεων εμπιστοσύνης.</w:t>
      </w:r>
    </w:p>
    <w:p w14:paraId="06CBA243" w14:textId="6C8760AD" w:rsidR="007F5B0F" w:rsidRPr="007F5B0F" w:rsidRDefault="007F5B0F" w:rsidP="003E415A">
      <w:pPr>
        <w:jc w:val="both"/>
      </w:pPr>
      <w:r w:rsidRPr="007F5B0F">
        <w:t xml:space="preserve">Ωστόσο, η ποιότητα της επικοινωνίας αποτελεί την αχίλλειο πτέρνα του συστήματος. Το </w:t>
      </w:r>
      <w:r>
        <w:t>45</w:t>
      </w:r>
      <w:r w:rsidRPr="007F5B0F">
        <w:t xml:space="preserve">% όσων άλλαξαν </w:t>
      </w:r>
      <w:r w:rsidR="00924AFE">
        <w:t xml:space="preserve">ΠΙ </w:t>
      </w:r>
      <w:r w:rsidRPr="007F5B0F">
        <w:t xml:space="preserve">το έπραξαν λόγω </w:t>
      </w:r>
      <w:r>
        <w:t xml:space="preserve">προβλημάτων </w:t>
      </w:r>
      <w:r w:rsidRPr="007F5B0F">
        <w:t>επικοινωνίας</w:t>
      </w:r>
      <w:r>
        <w:t xml:space="preserve"> και πρόσβασης</w:t>
      </w:r>
      <w:r w:rsidRPr="007F5B0F">
        <w:t>, ενώ ένα ανησυχητικό 1</w:t>
      </w:r>
      <w:r>
        <w:t>3</w:t>
      </w:r>
      <w:r w:rsidRPr="007F5B0F">
        <w:t xml:space="preserve">% των δικαιούχων απέτυχε να επικοινωνήσει με τον ιατρό του σε στιγμή ανάγκης. Η αποτυχία αυτή έχει άμεσο αντίκτυπο στη δευτεροβάθμια φροντίδα, καθώς το 17% αυτών των περιπτώσεων κατέληξε </w:t>
      </w:r>
      <w:r>
        <w:t>είτε σε τμήματα επειγόντων είτε σε άλλο ιατρό</w:t>
      </w:r>
      <w:r w:rsidRPr="007F5B0F">
        <w:t xml:space="preserve">, επιβαρύνοντας το σύστημα υγείας με περιστατικά που </w:t>
      </w:r>
      <w:r>
        <w:t xml:space="preserve">ενδεχομένως </w:t>
      </w:r>
      <w:r w:rsidRPr="007F5B0F">
        <w:t xml:space="preserve">θα μπορούσαν να </w:t>
      </w:r>
      <w:r>
        <w:t xml:space="preserve">τύχουν διαχείρισης </w:t>
      </w:r>
      <w:r w:rsidRPr="007F5B0F">
        <w:t>σε επίπεδο πρωτοβάθμιας φροντίδας.</w:t>
      </w:r>
    </w:p>
    <w:p w14:paraId="4D1CA8F9" w14:textId="007CAC28" w:rsidR="007F5B0F" w:rsidRPr="007F5B0F" w:rsidRDefault="007F5B0F" w:rsidP="003E415A">
      <w:pPr>
        <w:jc w:val="both"/>
      </w:pPr>
      <w:r w:rsidRPr="007F5B0F">
        <w:t xml:space="preserve">Τέλος, στον τομέα της πρόληψης, αν </w:t>
      </w:r>
      <w:r w:rsidR="001D13BA">
        <w:t xml:space="preserve">και </w:t>
      </w:r>
      <w:r>
        <w:t xml:space="preserve">έως </w:t>
      </w:r>
      <w:r w:rsidRPr="007F5B0F">
        <w:t>6</w:t>
      </w:r>
      <w:r>
        <w:t>2</w:t>
      </w:r>
      <w:r w:rsidRPr="007F5B0F">
        <w:t xml:space="preserve">% λαμβάνει συμβουλές για </w:t>
      </w:r>
      <w:r>
        <w:t xml:space="preserve">προληπτικές </w:t>
      </w:r>
      <w:r w:rsidRPr="007F5B0F">
        <w:t xml:space="preserve">εξετάσεις, </w:t>
      </w:r>
      <w:r>
        <w:t xml:space="preserve">ένας </w:t>
      </w:r>
      <w:r w:rsidRPr="007F5B0F">
        <w:t xml:space="preserve">στους </w:t>
      </w:r>
      <w:r>
        <w:t xml:space="preserve">τρεις </w:t>
      </w:r>
      <w:r w:rsidRPr="007F5B0F">
        <w:t>δικαιούχους (</w:t>
      </w:r>
      <w:r>
        <w:t>32</w:t>
      </w:r>
      <w:r w:rsidRPr="007F5B0F">
        <w:t>%) δηλώνει ότι δεν έλαβε καμία απολύτως συμβουλή πρόληψης, γεγονός που αφήνει περιθώρια βελτίωσης.</w:t>
      </w:r>
    </w:p>
    <w:p w14:paraId="26AA15E7" w14:textId="77777777" w:rsidR="007F5B0F" w:rsidRPr="0074393A" w:rsidRDefault="007F5B0F" w:rsidP="003E415A">
      <w:pPr>
        <w:jc w:val="both"/>
        <w:rPr>
          <w:b/>
          <w:bCs/>
        </w:rPr>
      </w:pPr>
    </w:p>
    <w:p w14:paraId="5F8B40FB" w14:textId="792A5A33" w:rsidR="007F5B0F" w:rsidRPr="007F5B0F" w:rsidRDefault="007F5B0F" w:rsidP="003E415A">
      <w:pPr>
        <w:pStyle w:val="Heading3"/>
        <w:jc w:val="both"/>
      </w:pPr>
      <w:bookmarkStart w:id="9" w:name="_Toc232084460"/>
      <w:r w:rsidRPr="007F5B0F">
        <w:t xml:space="preserve">Προτάσεις </w:t>
      </w:r>
      <w:r>
        <w:t>για βελτίωση</w:t>
      </w:r>
      <w:bookmarkEnd w:id="9"/>
    </w:p>
    <w:p w14:paraId="7C48C5EE" w14:textId="669C3696" w:rsidR="007F5B0F" w:rsidRPr="007F5B0F" w:rsidRDefault="007F5B0F" w:rsidP="003E415A">
      <w:pPr>
        <w:numPr>
          <w:ilvl w:val="0"/>
          <w:numId w:val="13"/>
        </w:numPr>
        <w:jc w:val="both"/>
      </w:pPr>
      <w:r w:rsidRPr="007F5B0F">
        <w:t xml:space="preserve">Θέσπιση Προτύπων Επικοινωνίας: Είναι αναγκαία η δημιουργία ενός δεσμευτικού πρωτοκόλλου ανταπόκρισης των </w:t>
      </w:r>
      <w:r w:rsidR="00924AFE">
        <w:t>ΠΙ</w:t>
      </w:r>
      <w:r w:rsidRPr="007F5B0F">
        <w:t xml:space="preserve">. Η χρήση εναλλακτικών καναλιών (όπως γραμματειακή υποστήριξη ή ψηφιακά μηνύματα) πρέπει να ενθαρρυνθεί, ώστε να διασφαλίζεται ότι κανένας δικαιούχος δεν μένει χωρίς καθοδήγηση, ειδικά σε </w:t>
      </w:r>
      <w:r w:rsidR="0074393A" w:rsidRPr="003E415A">
        <w:t>επείγουσες περιπτώσεις</w:t>
      </w:r>
      <w:r w:rsidRPr="007F5B0F">
        <w:t>.</w:t>
      </w:r>
    </w:p>
    <w:p w14:paraId="0EDE391E" w14:textId="1C5DE705" w:rsidR="007F5B0F" w:rsidRPr="007F5B0F" w:rsidRDefault="007F5B0F" w:rsidP="003E415A">
      <w:pPr>
        <w:numPr>
          <w:ilvl w:val="0"/>
          <w:numId w:val="13"/>
        </w:numPr>
        <w:jc w:val="both"/>
      </w:pPr>
      <w:r w:rsidRPr="007F5B0F">
        <w:t xml:space="preserve">Αποσυμφόρηση των ΤΑΕΠ μέσω Πρωτοβάθμιας Φροντίδας: Η σύνδεση της αποτυχίας επικοινωνίας με την </w:t>
      </w:r>
      <w:r w:rsidR="00131ABE">
        <w:t>επίσκεψη</w:t>
      </w:r>
      <w:r w:rsidRPr="007F5B0F">
        <w:t xml:space="preserve"> στα ΤΑΕΠ υποδεικνύει ότι η ενίσχυση της διαθεσιμότητας των ΠΙ ή των </w:t>
      </w:r>
      <w:r w:rsidR="0074393A" w:rsidRPr="003E415A">
        <w:t xml:space="preserve">εφημερευόντων ιατρείων </w:t>
      </w:r>
      <w:r w:rsidRPr="007F5B0F">
        <w:t xml:space="preserve">μπορεί να μειώσει δραστικά τους χρόνους αναμονής στα </w:t>
      </w:r>
      <w:r w:rsidR="00131ABE">
        <w:t>Ε</w:t>
      </w:r>
      <w:r w:rsidRPr="007F5B0F">
        <w:t>πείγοντα.</w:t>
      </w:r>
    </w:p>
    <w:p w14:paraId="7E41FEE6" w14:textId="4D613FA4" w:rsidR="007F5B0F" w:rsidRPr="007F5B0F" w:rsidRDefault="007F5B0F" w:rsidP="003E415A">
      <w:pPr>
        <w:numPr>
          <w:ilvl w:val="0"/>
          <w:numId w:val="13"/>
        </w:numPr>
        <w:jc w:val="both"/>
      </w:pPr>
      <w:r w:rsidRPr="007F5B0F">
        <w:t xml:space="preserve">Ψηφιακός </w:t>
      </w:r>
      <w:proofErr w:type="spellStart"/>
      <w:r w:rsidRPr="007F5B0F">
        <w:t>Εγγραμματισμός</w:t>
      </w:r>
      <w:proofErr w:type="spellEnd"/>
      <w:r w:rsidRPr="007F5B0F">
        <w:t xml:space="preserve"> και Αναβάθμιση της Πύλης: Ο ΟΑΥ πρέπει να επενδύσει στην εκπαίδευση των </w:t>
      </w:r>
      <w:r w:rsidR="003E415A" w:rsidRPr="003E415A">
        <w:t>δικαιούχων</w:t>
      </w:r>
      <w:r w:rsidRPr="007F5B0F">
        <w:t xml:space="preserve"> για τις πλήρεις δυνατότητες της Πύλης. Η μετατροπή της από "αποθήκη αποτελεσμάτων" σε "εργαλείο επικοινωνίας" θα </w:t>
      </w:r>
      <w:proofErr w:type="spellStart"/>
      <w:r w:rsidRPr="007F5B0F">
        <w:t>αποσυμφορήσει</w:t>
      </w:r>
      <w:proofErr w:type="spellEnd"/>
      <w:r w:rsidRPr="007F5B0F">
        <w:t xml:space="preserve"> τις τηλεφωνικές γραμμές των ιατρείων</w:t>
      </w:r>
      <w:r w:rsidR="003E415A" w:rsidRPr="003E415A">
        <w:t xml:space="preserve"> και θα οδηγήσει σε πιο ορθολογική και αποτελεσματική επικοινωνία μεταξύ δικαιούχων και ΠΙ.</w:t>
      </w:r>
    </w:p>
    <w:p w14:paraId="44DCB6F0" w14:textId="4CC7F931" w:rsidR="007F5B0F" w:rsidRPr="007F5B0F" w:rsidRDefault="007F5B0F" w:rsidP="003E415A">
      <w:pPr>
        <w:numPr>
          <w:ilvl w:val="0"/>
          <w:numId w:val="13"/>
        </w:numPr>
        <w:jc w:val="both"/>
      </w:pPr>
      <w:r w:rsidRPr="007F5B0F">
        <w:t xml:space="preserve">Κίνητρα για Προληπτική Ιατρική: Προτείνεται η </w:t>
      </w:r>
      <w:r w:rsidR="0074393A" w:rsidRPr="003E415A">
        <w:t xml:space="preserve">ενίσχυση </w:t>
      </w:r>
      <w:r w:rsidRPr="007F5B0F">
        <w:t>της αποζημίωσης των ΠΙ με συγκεκριμένους δείκτες απόδοσης (</w:t>
      </w:r>
      <w:proofErr w:type="spellStart"/>
      <w:r w:rsidRPr="007F5B0F">
        <w:t>KPIs</w:t>
      </w:r>
      <w:proofErr w:type="spellEnd"/>
      <w:r w:rsidRPr="007F5B0F">
        <w:t>) που αφορούν την πρόληψη (πχ. εμβολιασμ</w:t>
      </w:r>
      <w:r w:rsidR="00924AFE">
        <w:t xml:space="preserve">οί, προώθηση </w:t>
      </w:r>
      <w:proofErr w:type="spellStart"/>
      <w:r w:rsidRPr="007F5B0F">
        <w:t>προσυμπτωματικού</w:t>
      </w:r>
      <w:proofErr w:type="spellEnd"/>
      <w:r w:rsidRPr="007F5B0F">
        <w:t xml:space="preserve"> ελέγχου), ώστε να μειωθεί το ποσοστό των δικαιούχων που δεν λαμβάνουν συμβουλή.</w:t>
      </w:r>
    </w:p>
    <w:p w14:paraId="6262F8EA" w14:textId="4BE85421" w:rsidR="007F5B0F" w:rsidRDefault="007F5B0F" w:rsidP="003E415A">
      <w:pPr>
        <w:numPr>
          <w:ilvl w:val="0"/>
          <w:numId w:val="13"/>
        </w:numPr>
        <w:jc w:val="both"/>
      </w:pPr>
      <w:r w:rsidRPr="007F5B0F">
        <w:t>Επιμόρφωση στη Διαχείριση Ασθενών: Με δεδομένο ότι η «συμπεριφορά» και η «έλλειψη χρόνου» είναι</w:t>
      </w:r>
      <w:r w:rsidR="00924AFE">
        <w:t>,</w:t>
      </w:r>
      <w:r w:rsidRPr="007F5B0F">
        <w:t xml:space="preserve"> </w:t>
      </w:r>
      <w:r w:rsidR="001D13BA">
        <w:t xml:space="preserve">ακόμα και σε μικρό ποσοστό, </w:t>
      </w:r>
      <w:r w:rsidRPr="007F5B0F">
        <w:t>αιτίες αλλαγής ιατρού, προτείνεται η διοργάνωση σεμιναρίων επικοινωνιακών δεξιοτήτων για τους ιατρούς, ώστε να βελτιωθεί η ανθρωποκεντρική προσέγγιση του συστήματος.</w:t>
      </w:r>
    </w:p>
    <w:p w14:paraId="63978D19" w14:textId="33846594" w:rsidR="008F08BC" w:rsidRDefault="007F5B0F">
      <w:pPr>
        <w:jc w:val="both"/>
      </w:pPr>
      <w:r w:rsidRPr="007F5B0F">
        <w:lastRenderedPageBreak/>
        <w:t xml:space="preserve">Συνοψίζοντας, το </w:t>
      </w:r>
      <w:proofErr w:type="spellStart"/>
      <w:r w:rsidRPr="007F5B0F">
        <w:t>ΓεΣΥ</w:t>
      </w:r>
      <w:proofErr w:type="spellEnd"/>
      <w:r w:rsidRPr="007F5B0F">
        <w:t xml:space="preserve"> έχει κερδίσει την εμπιστοσύνη των πολιτών, αλλά η μακροπρόθεσμη βιωσιμότητά του εξαρτάται από τη βελτίωση της προσβασιμότητας και την έμφαση στην πρόληψη, </w:t>
      </w:r>
      <w:r w:rsidR="00131ABE">
        <w:t xml:space="preserve">ενισχύοντας τον ρόλο του </w:t>
      </w:r>
      <w:r w:rsidRPr="007F5B0F">
        <w:t>ΠΙ</w:t>
      </w:r>
      <w:r w:rsidR="00131ABE">
        <w:t xml:space="preserve"> ως</w:t>
      </w:r>
      <w:r w:rsidRPr="007F5B0F">
        <w:t xml:space="preserve"> </w:t>
      </w:r>
      <w:r w:rsidR="00131ABE">
        <w:t xml:space="preserve">ολιστικό </w:t>
      </w:r>
      <w:r w:rsidRPr="007F5B0F">
        <w:t>διαχειριστή υγείας.</w:t>
      </w:r>
    </w:p>
    <w:sectPr w:rsidR="008F08BC">
      <w:footerReference w:type="default" r:id="rId20"/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BFF" w14:textId="77777777" w:rsidR="00080B5C" w:rsidRDefault="00080B5C" w:rsidP="00C94198">
      <w:pPr>
        <w:spacing w:after="0" w:line="240" w:lineRule="auto"/>
      </w:pPr>
      <w:r>
        <w:separator/>
      </w:r>
    </w:p>
  </w:endnote>
  <w:endnote w:type="continuationSeparator" w:id="0">
    <w:p w14:paraId="05E4A2B4" w14:textId="77777777" w:rsidR="00080B5C" w:rsidRDefault="00080B5C" w:rsidP="00C9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EDFDE" w14:textId="6238AF47" w:rsidR="00C94198" w:rsidRDefault="00C94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0F7DA" w14:textId="77777777" w:rsidR="00C94198" w:rsidRDefault="00C94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EC68" w14:textId="77777777" w:rsidR="00080B5C" w:rsidRDefault="00080B5C" w:rsidP="00C94198">
      <w:pPr>
        <w:spacing w:after="0" w:line="240" w:lineRule="auto"/>
      </w:pPr>
      <w:r>
        <w:separator/>
      </w:r>
    </w:p>
  </w:footnote>
  <w:footnote w:type="continuationSeparator" w:id="0">
    <w:p w14:paraId="5774E84C" w14:textId="77777777" w:rsidR="00080B5C" w:rsidRDefault="00080B5C" w:rsidP="00C94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1C"/>
    <w:multiLevelType w:val="multilevel"/>
    <w:tmpl w:val="2FB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E2B3EC2"/>
    <w:multiLevelType w:val="multilevel"/>
    <w:tmpl w:val="BA9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09725BD"/>
    <w:multiLevelType w:val="multilevel"/>
    <w:tmpl w:val="F324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2EE764D"/>
    <w:multiLevelType w:val="multilevel"/>
    <w:tmpl w:val="8D08F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3E18AA"/>
    <w:multiLevelType w:val="multilevel"/>
    <w:tmpl w:val="EB2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7983B7D"/>
    <w:multiLevelType w:val="multilevel"/>
    <w:tmpl w:val="C76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9C06366"/>
    <w:multiLevelType w:val="multilevel"/>
    <w:tmpl w:val="167A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AE43912"/>
    <w:multiLevelType w:val="multilevel"/>
    <w:tmpl w:val="46F6BE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874888"/>
    <w:multiLevelType w:val="multilevel"/>
    <w:tmpl w:val="9BC08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2AF20F5"/>
    <w:multiLevelType w:val="multilevel"/>
    <w:tmpl w:val="81A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C7E7418"/>
    <w:multiLevelType w:val="multilevel"/>
    <w:tmpl w:val="00C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3857E8A"/>
    <w:multiLevelType w:val="hybridMultilevel"/>
    <w:tmpl w:val="90908A1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339AA"/>
    <w:multiLevelType w:val="multilevel"/>
    <w:tmpl w:val="BB345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81A4F1B"/>
    <w:multiLevelType w:val="multilevel"/>
    <w:tmpl w:val="1E7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C785C21"/>
    <w:multiLevelType w:val="hybridMultilevel"/>
    <w:tmpl w:val="5E4AC4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2257">
    <w:abstractNumId w:val="9"/>
  </w:num>
  <w:num w:numId="2" w16cid:durableId="280914256">
    <w:abstractNumId w:val="13"/>
  </w:num>
  <w:num w:numId="3" w16cid:durableId="308479209">
    <w:abstractNumId w:val="5"/>
  </w:num>
  <w:num w:numId="4" w16cid:durableId="101341488">
    <w:abstractNumId w:val="4"/>
  </w:num>
  <w:num w:numId="5" w16cid:durableId="1021512675">
    <w:abstractNumId w:val="10"/>
  </w:num>
  <w:num w:numId="6" w16cid:durableId="1343321437">
    <w:abstractNumId w:val="2"/>
  </w:num>
  <w:num w:numId="7" w16cid:durableId="720055901">
    <w:abstractNumId w:val="1"/>
  </w:num>
  <w:num w:numId="8" w16cid:durableId="697314931">
    <w:abstractNumId w:val="6"/>
  </w:num>
  <w:num w:numId="9" w16cid:durableId="1795514003">
    <w:abstractNumId w:val="7"/>
  </w:num>
  <w:num w:numId="10" w16cid:durableId="432630339">
    <w:abstractNumId w:val="12"/>
  </w:num>
  <w:num w:numId="11" w16cid:durableId="114755286">
    <w:abstractNumId w:val="0"/>
  </w:num>
  <w:num w:numId="12" w16cid:durableId="19747156">
    <w:abstractNumId w:val="3"/>
  </w:num>
  <w:num w:numId="13" w16cid:durableId="1317613449">
    <w:abstractNumId w:val="8"/>
  </w:num>
  <w:num w:numId="14" w16cid:durableId="1956516897">
    <w:abstractNumId w:val="14"/>
  </w:num>
  <w:num w:numId="15" w16cid:durableId="433018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BC"/>
    <w:rsid w:val="00006C4A"/>
    <w:rsid w:val="00036BD2"/>
    <w:rsid w:val="00080B5C"/>
    <w:rsid w:val="00080CFD"/>
    <w:rsid w:val="00091C7E"/>
    <w:rsid w:val="000D14C3"/>
    <w:rsid w:val="000D79B0"/>
    <w:rsid w:val="000F3050"/>
    <w:rsid w:val="00131ABE"/>
    <w:rsid w:val="00135C6E"/>
    <w:rsid w:val="00144AEB"/>
    <w:rsid w:val="001644FE"/>
    <w:rsid w:val="001D13BA"/>
    <w:rsid w:val="001D3AD7"/>
    <w:rsid w:val="00200293"/>
    <w:rsid w:val="00217103"/>
    <w:rsid w:val="00225015"/>
    <w:rsid w:val="00235880"/>
    <w:rsid w:val="0027753D"/>
    <w:rsid w:val="002A1154"/>
    <w:rsid w:val="002B5873"/>
    <w:rsid w:val="003225DD"/>
    <w:rsid w:val="003511A9"/>
    <w:rsid w:val="0036326F"/>
    <w:rsid w:val="003E415A"/>
    <w:rsid w:val="00456FA7"/>
    <w:rsid w:val="00481962"/>
    <w:rsid w:val="004C548F"/>
    <w:rsid w:val="005D1BF9"/>
    <w:rsid w:val="006E7DB6"/>
    <w:rsid w:val="0074393A"/>
    <w:rsid w:val="00753B5A"/>
    <w:rsid w:val="00760DD5"/>
    <w:rsid w:val="00773276"/>
    <w:rsid w:val="00774E51"/>
    <w:rsid w:val="007B7CCF"/>
    <w:rsid w:val="007F5B0F"/>
    <w:rsid w:val="00853B5C"/>
    <w:rsid w:val="008C498F"/>
    <w:rsid w:val="008F08BC"/>
    <w:rsid w:val="00924AFE"/>
    <w:rsid w:val="00AC0FA8"/>
    <w:rsid w:val="00AE2131"/>
    <w:rsid w:val="00C162E6"/>
    <w:rsid w:val="00C94198"/>
    <w:rsid w:val="00D4649D"/>
    <w:rsid w:val="00D46FA7"/>
    <w:rsid w:val="00D55579"/>
    <w:rsid w:val="00DC65CC"/>
    <w:rsid w:val="00DD75A2"/>
    <w:rsid w:val="00DE409C"/>
    <w:rsid w:val="00E84AB3"/>
    <w:rsid w:val="00EC0CE5"/>
    <w:rsid w:val="00F43BE0"/>
    <w:rsid w:val="00FA7DDB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E598"/>
  <w15:docId w15:val="{FC22CFCC-17D5-445E-AE7C-7D9E9E3C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3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3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3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33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33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33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33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33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33A5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33A5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3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33A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33A58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33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58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qFormat/>
    <w:rsid w:val="00F1156D"/>
    <w:rPr>
      <w:rFonts w:ascii="Fira Sans" w:hAnsi="Fira Sans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265F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132A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132A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132A2"/>
    <w:rPr>
      <w:b/>
      <w:bCs/>
      <w:sz w:val="20"/>
      <w:szCs w:val="20"/>
    </w:rPr>
  </w:style>
  <w:style w:type="character" w:customStyle="1" w:styleId="user">
    <w:name w:val="Σύνδεση ευρετηρίου (user)"/>
    <w:qFormat/>
  </w:style>
  <w:style w:type="character" w:styleId="LineNumber">
    <w:name w:val="line number"/>
  </w:style>
  <w:style w:type="character" w:customStyle="1" w:styleId="a">
    <w:name w:val="Σύνδεση ευρετηρίου"/>
    <w:qFormat/>
  </w:style>
  <w:style w:type="paragraph" w:customStyle="1" w:styleId="a0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qFormat/>
    <w:rsid w:val="00F1156D"/>
    <w:pPr>
      <w:spacing w:before="180" w:after="180" w:line="240" w:lineRule="auto"/>
    </w:pPr>
    <w:rPr>
      <w:rFonts w:ascii="Fira Sans" w:hAnsi="Fira Sans"/>
      <w:kern w:val="0"/>
      <w:sz w:val="24"/>
      <w:szCs w:val="24"/>
      <w:lang w:val="en-US"/>
      <w14:ligatures w14:val="non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156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a1">
    <w:name w:val="Ευρετήριο"/>
    <w:basedOn w:val="Normal"/>
    <w:qFormat/>
    <w:pPr>
      <w:suppressLineNumbers/>
    </w:pPr>
    <w:rPr>
      <w:rFonts w:cs="FreeSans"/>
    </w:rPr>
  </w:style>
  <w:style w:type="paragraph" w:customStyle="1" w:styleId="user0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user1">
    <w:name w:val="Ευρετήριο (user)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A3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58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5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FirstParagraph">
    <w:name w:val="First Paragraph"/>
    <w:basedOn w:val="BodyText"/>
    <w:next w:val="BodyText"/>
    <w:qFormat/>
    <w:rsid w:val="00F1156D"/>
  </w:style>
  <w:style w:type="paragraph" w:customStyle="1" w:styleId="Compact">
    <w:name w:val="Compact"/>
    <w:basedOn w:val="BodyText"/>
    <w:qFormat/>
    <w:rsid w:val="00F1156D"/>
    <w:pPr>
      <w:spacing w:before="36" w:after="36"/>
    </w:pPr>
  </w:style>
  <w:style w:type="paragraph" w:customStyle="1" w:styleId="TableCaption">
    <w:name w:val="Table Caption"/>
    <w:basedOn w:val="Caption"/>
    <w:qFormat/>
    <w:rsid w:val="00F1156D"/>
    <w:pPr>
      <w:keepNext/>
      <w:spacing w:before="120" w:after="120"/>
    </w:pPr>
    <w:rPr>
      <w:iCs w:val="0"/>
      <w:color w:val="auto"/>
      <w:kern w:val="0"/>
      <w:sz w:val="24"/>
      <w:szCs w:val="24"/>
      <w:lang w:val="en-US"/>
      <w14:ligatures w14:val="none"/>
    </w:rPr>
  </w:style>
  <w:style w:type="paragraph" w:styleId="IndexHeading">
    <w:name w:val="index heading"/>
    <w:basedOn w:val="user0"/>
  </w:style>
  <w:style w:type="paragraph" w:styleId="TOCHeading">
    <w:name w:val="TOC Heading"/>
    <w:basedOn w:val="Heading1"/>
    <w:next w:val="Normal"/>
    <w:uiPriority w:val="39"/>
    <w:unhideWhenUsed/>
    <w:qFormat/>
    <w:rsid w:val="00D265F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265F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65FA"/>
    <w:pPr>
      <w:spacing w:after="100"/>
      <w:ind w:left="440"/>
    </w:pPr>
  </w:style>
  <w:style w:type="paragraph" w:styleId="CommentText">
    <w:name w:val="annotation text"/>
    <w:basedOn w:val="Normal"/>
    <w:link w:val="CommentTextChar"/>
    <w:uiPriority w:val="99"/>
    <w:unhideWhenUsed/>
    <w:rsid w:val="009132A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132A2"/>
    <w:rPr>
      <w:b/>
      <w:bCs/>
    </w:rPr>
  </w:style>
  <w:style w:type="paragraph" w:customStyle="1" w:styleId="user2">
    <w:name w:val="Σχόλιο (user)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a2">
    <w:name w:val="Σχόλιο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a3">
    <w:name w:val="Περιεχόμενα πίνακα"/>
    <w:basedOn w:val="Normal"/>
    <w:qFormat/>
    <w:pPr>
      <w:widowControl w:val="0"/>
      <w:suppressLineNumbers/>
    </w:pPr>
  </w:style>
  <w:style w:type="paragraph" w:customStyle="1" w:styleId="a4">
    <w:name w:val="Επικεφαλίδα πίνακα"/>
    <w:basedOn w:val="a3"/>
    <w:qFormat/>
    <w:pPr>
      <w:jc w:val="center"/>
    </w:pPr>
    <w:rPr>
      <w:b/>
      <w:bCs/>
    </w:rPr>
  </w:style>
  <w:style w:type="numbering" w:customStyle="1" w:styleId="user3">
    <w:name w:val="Χωρίς κατάλογο (user)"/>
    <w:uiPriority w:val="99"/>
    <w:semiHidden/>
    <w:unhideWhenUsed/>
    <w:qFormat/>
  </w:style>
  <w:style w:type="table" w:customStyle="1" w:styleId="Table">
    <w:name w:val="Table"/>
    <w:semiHidden/>
    <w:unhideWhenUsed/>
    <w:qFormat/>
    <w:rsid w:val="00F1156D"/>
    <w:rPr>
      <w:sz w:val="20"/>
      <w:szCs w:val="24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B7CCF"/>
    <w:pPr>
      <w:suppressAutoHyphens w:val="0"/>
    </w:pPr>
  </w:style>
  <w:style w:type="paragraph" w:styleId="Header">
    <w:name w:val="header"/>
    <w:basedOn w:val="Normal"/>
    <w:link w:val="HeaderChar"/>
    <w:uiPriority w:val="99"/>
    <w:unhideWhenUsed/>
    <w:rsid w:val="00C9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98"/>
  </w:style>
  <w:style w:type="paragraph" w:styleId="Footer">
    <w:name w:val="footer"/>
    <w:basedOn w:val="Normal"/>
    <w:link w:val="FooterChar"/>
    <w:uiPriority w:val="99"/>
    <w:unhideWhenUsed/>
    <w:rsid w:val="00C9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E9C1-55A7-47D0-9559-BF3D8EA2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Tsioutis</dc:creator>
  <dc:description/>
  <cp:lastModifiedBy>Constantinos Tsioutis</cp:lastModifiedBy>
  <cp:revision>16</cp:revision>
  <dcterms:created xsi:type="dcterms:W3CDTF">2026-06-11T06:20:00Z</dcterms:created>
  <dcterms:modified xsi:type="dcterms:W3CDTF">2026-06-12T21:50:00Z</dcterms:modified>
  <dc:language>el-GR</dc:language>
</cp:coreProperties>
</file>