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234" w:rsidRDefault="00E53234" w:rsidP="00E53234">
      <w:pPr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  <w:r w:rsidRP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drawing>
          <wp:inline distT="0" distB="0" distL="0" distR="0" wp14:anchorId="3A0B24D4" wp14:editId="586E12B0">
            <wp:extent cx="5731510" cy="947420"/>
            <wp:effectExtent l="0" t="0" r="0" b="5080"/>
            <wp:docPr id="1021925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259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4" w:rsidRDefault="00E53234" w:rsidP="00E53234">
      <w:pPr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</w:p>
    <w:p w:rsidR="00E53234" w:rsidRPr="00E53234" w:rsidRDefault="00E53234" w:rsidP="00E53234">
      <w:pPr>
        <w:textAlignment w:val="baseline"/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</w:pPr>
      <w:r w:rsidRPr="00E53234"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  <w:t xml:space="preserve">ΑΝΑΚΟΙΝΩΣΗ ΟΜΙΛΟΥ ΛΟΓΟΤΕΧΝΙΑΣ </w:t>
      </w:r>
    </w:p>
    <w:p w:rsidR="00E53234" w:rsidRDefault="00E53234" w:rsidP="007F7E73">
      <w:pPr>
        <w:ind w:firstLine="284"/>
        <w:jc w:val="center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</w:p>
    <w:p w:rsidR="00E53234" w:rsidRDefault="00E53234" w:rsidP="007F7E73">
      <w:pPr>
        <w:ind w:firstLine="284"/>
        <w:jc w:val="center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</w:p>
    <w:p w:rsidR="00D056E6" w:rsidRPr="00E53234" w:rsidRDefault="00D056E6" w:rsidP="007F7E73">
      <w:pPr>
        <w:ind w:firstLine="284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</w:pPr>
      <w:proofErr w:type="spellStart"/>
      <w:r w:rsidRPr="00E53234"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  <w:t>Στες</w:t>
      </w:r>
      <w:proofErr w:type="spellEnd"/>
      <w:r w:rsidRPr="00E53234"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  <w:t xml:space="preserve"> πέτρες η αλήθεια!</w:t>
      </w:r>
    </w:p>
    <w:p w:rsidR="00BF1D55" w:rsidRPr="00E53234" w:rsidRDefault="00BF1D55" w:rsidP="007F7E73">
      <w:pPr>
        <w:ind w:firstLine="284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</w:pPr>
      <w:r w:rsidRPr="00E53234"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  <w:t xml:space="preserve">Ζήτω η </w:t>
      </w:r>
      <w:proofErr w:type="spellStart"/>
      <w:r w:rsidRPr="00E53234"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  <w:t>επαν</w:t>
      </w:r>
      <w:proofErr w:type="spellEnd"/>
      <w:r w:rsidRPr="00E53234"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val="el-GR" w:eastAsia="en-GB"/>
          <w14:ligatures w14:val="none"/>
        </w:rPr>
        <w:t>(ΕΚΔΟΣΗ) του «Γλωσσαρίου»!</w:t>
      </w:r>
    </w:p>
    <w:p w:rsidR="00D056E6" w:rsidRPr="007F7E73" w:rsidRDefault="00D056E6" w:rsidP="007F7E73">
      <w:pPr>
        <w:ind w:firstLine="284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</w:p>
    <w:p w:rsidR="001C2D45" w:rsidRPr="001C2D45" w:rsidRDefault="00DE3D2F" w:rsidP="007F7E73">
      <w:pPr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Ο Όμιλος Λογοτεχνίας και Κριτικής εκφράζει την έντονη</w:t>
      </w:r>
      <w:r w:rsidR="001C2D4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απογοήτευσή</w:t>
      </w:r>
      <w:r w:rsidR="001C2D4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του για τα γεγονότα που αφορούν την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έκδοση που </w:t>
      </w:r>
      <w:r w:rsidR="001C2D4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βρισκόταν στο περίπτερο της 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(</w:t>
      </w:r>
      <w:proofErr w:type="spellStart"/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ημικατεχόμενης</w:t>
      </w:r>
      <w:proofErr w:type="spellEnd"/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) </w:t>
      </w:r>
      <w:r w:rsidR="001C2D4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Κύπρου 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στη 19η Διεθνή 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Μπιενάλε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Αρχιτεκτονικής 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2025 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στη Βενετία. Η 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συγκεκριμένη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έκδοση,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γραμμένη σε μια </w:t>
      </w:r>
      <w:proofErr w:type="spellStart"/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κακοφορμίζουσα</w:t>
      </w:r>
      <w:proofErr w:type="spellEnd"/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κυπριακή διάλεκτο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και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χρηματοδοτούμενη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από το Υφυπουργείο Πολιτισμού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της (</w:t>
      </w:r>
      <w:proofErr w:type="spellStart"/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ημικατεχόμενης</w:t>
      </w:r>
      <w:proofErr w:type="spellEnd"/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 πάντα) Κύπρου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εμ</w:t>
      </w:r>
      <w:proofErr w:type="spellEnd"/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>περιέχει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 μεταξύ άλλων,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παραπλανητικές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στρεβλώσεις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, οι οποίες, ιδωμένες εν συνόλω, δεν φαλκιδεύουν μόνο την 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ιστορική αλήθεια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, αλλά, την ίδια στιγμή, </w:t>
      </w:r>
      <w:r w:rsidR="007048A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ενισχύουν και το αφήγημα της Τουρκίας όσον αφορά την τουρκική εισβολή του 1974 και τα αρνητικά της συμπαρομαρτούντα. </w:t>
      </w:r>
      <w:r w:rsidR="00BF1D5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Δεν θα ήταν υπερβολή να αναφερθεί ότι η έκδοση αυτή αποτελεί τη συνέχεια, ή και ένα είδος «επανέκδοσης», του </w:t>
      </w:r>
      <w:r w:rsidR="007F7E73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παλιότερου επίμαχου</w:t>
      </w:r>
      <w:r w:rsidR="00BF1D5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«Γλωσσαρίου»</w:t>
      </w:r>
      <w:r w:rsidR="007F7E73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 το οποίο,</w:t>
      </w:r>
      <w:r w:rsid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7F7E73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το 2018,</w:t>
      </w:r>
      <w:r w:rsidR="00BF1D5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πυροδότησε </w:t>
      </w:r>
      <w:r w:rsidR="007F7E73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έντονες αντιδράσεις.</w:t>
      </w:r>
      <w:r w:rsidR="00BF1D5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</w:p>
    <w:p w:rsidR="00E22502" w:rsidRPr="007F7E73" w:rsidRDefault="007F7E73" w:rsidP="007F7E73">
      <w:pPr>
        <w:ind w:firstLine="284"/>
        <w:jc w:val="both"/>
        <w:textAlignment w:val="baseline"/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el-GR"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Είναι σαφές ότι η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ατομική 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>ελευθερία της έκφρασης</w:t>
      </w:r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συνιστά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αναφαίρετο 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και αναπαλλοτρίωτο 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δικαίωμα κάθε δημοκρατικής κοινωνίας. </w:t>
      </w:r>
      <w:r w:rsid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Παρ’ όλα αυτά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</w:t>
      </w:r>
      <w:r w:rsidR="001C2D45"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σε καμία περίπτωση τα ατομικά δικαιώματα δεν πρέπει να τίθενται πάνω από το συμφέρον του συνόλου, ειδικά αν αναλογιστεί κανείς ότι</w:t>
      </w:r>
      <w:r w:rsid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 στην προκειμένη περίπτωση,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τέτοια δικαιώματα, τελικά, δεν είναι τίποτε άλλο παρά καλοσχηματισμένα προσωπεία της </w:t>
      </w:r>
      <w:proofErr w:type="spellStart"/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νεοκυπριακής</w:t>
      </w:r>
      <w:proofErr w:type="spellEnd"/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ιδεολογίας, </w:t>
      </w:r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η οποία</w:t>
      </w:r>
      <w:r w:rsid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 μέσω των εκπροσώπων της,</w:t>
      </w:r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προσπαθεί με διάφορους τρόπους να πείσει τον χειμαζόμενο κυπριακό ελληνισμό, να πείσει τον </w:t>
      </w:r>
      <w:r w:rsidR="00111D09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Τάσο Μάρκου, τη </w:t>
      </w:r>
      <w:proofErr w:type="spellStart"/>
      <w:r w:rsidR="00111D09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Χαρίτα</w:t>
      </w:r>
      <w:proofErr w:type="spellEnd"/>
      <w:r w:rsidR="00111D09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proofErr w:type="spellStart"/>
      <w:r w:rsidR="00111D09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Μάντολες</w:t>
      </w:r>
      <w:proofErr w:type="spellEnd"/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</w:t>
      </w:r>
      <w:r w:rsidR="00111D09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E22502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την Ελένη Φωκά</w:t>
      </w:r>
      <w:r w:rsidR="00111D09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663CA4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ότι</w:t>
      </w:r>
      <w:r w:rsidR="00F51DE9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</w:t>
      </w:r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F51DE9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el-GR" w:eastAsia="en-GB"/>
          <w14:ligatures w14:val="none"/>
        </w:rPr>
        <w:t>κ</w:t>
      </w:r>
      <w:r w:rsidRPr="007F7E7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el-GR" w:eastAsia="en-GB"/>
          <w14:ligatures w14:val="none"/>
        </w:rPr>
        <w:t>ατά το δίσεκτο καλοκαίρι του</w:t>
      </w:r>
      <w:r w:rsidR="00663CA4" w:rsidRPr="007F7E7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el-GR" w:eastAsia="en-GB"/>
          <w14:ligatures w14:val="none"/>
        </w:rPr>
        <w:t xml:space="preserve"> 1974</w:t>
      </w:r>
      <w:r w:rsidRPr="007F7E7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el-GR" w:eastAsia="en-GB"/>
          <w14:ligatures w14:val="none"/>
        </w:rPr>
        <w:t>,</w:t>
      </w:r>
      <w:r w:rsidR="00663CA4" w:rsidRPr="007F7E7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el-GR" w:eastAsia="en-GB"/>
          <w14:ligatures w14:val="none"/>
        </w:rPr>
        <w:t xml:space="preserve"> έγιναν </w:t>
      </w:r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</w:rPr>
        <w:t>«υποχρεωτι</w:t>
      </w:r>
      <w:proofErr w:type="spellStart"/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>κές</w:t>
      </w:r>
      <w:proofErr w:type="spellEnd"/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ανταλλαγ</w:t>
      </w:r>
      <w:proofErr w:type="spellStart"/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>ές</w:t>
      </w:r>
      <w:proofErr w:type="spellEnd"/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πληθυσμών»</w:t>
      </w:r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 xml:space="preserve"> και</w:t>
      </w:r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«πολεμικές συγκρούσεις»</w:t>
      </w:r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>, ή ότι</w:t>
      </w:r>
      <w:r w:rsidR="00F51DE9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>, σήμερα,</w:t>
      </w:r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 xml:space="preserve"> η Κυπριακή Δημοκρατία </w:t>
      </w:r>
      <w:r w:rsidR="00F51DE9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>αποτελεί την</w:t>
      </w:r>
      <w:r w:rsidR="00663CA4" w:rsidRPr="007F7E73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 xml:space="preserve"> «πλευρά που είναι τυπικά αναγνωρισμένη»</w:t>
      </w:r>
      <w:r w:rsidR="00D056E6" w:rsidRPr="007F7E73">
        <w:rPr>
          <w:rFonts w:ascii="Cambria" w:hAnsi="Cambria"/>
          <w:color w:val="000000" w:themeColor="text1"/>
          <w:spacing w:val="-3"/>
          <w:sz w:val="22"/>
          <w:szCs w:val="22"/>
          <w:lang w:val="el-GR"/>
        </w:rPr>
        <w:t>.</w:t>
      </w:r>
    </w:p>
    <w:p w:rsidR="001C2D45" w:rsidRPr="001C2D45" w:rsidRDefault="001C2D45" w:rsidP="007F7E73">
      <w:pPr>
        <w:ind w:firstLine="284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>Η απόσυρση της έκδοσης</w:t>
      </w:r>
      <w:r w:rsidR="00BF1D5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αυτής 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ήταν μια αναγκαία κίνηση και </w:t>
      </w:r>
      <w:r w:rsid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ένα 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πρώτο βήμα. Ωστόσο δεν αρκεί. Απαιτείται αυστηρός έλεγχος των κρατικών χρηματοδοτήσεων κάθε θεσμικού φορέα, ώστε κάθε χρηματοδοτούμενη πολιτιστική πρωτοβουλία που εκπροσωπεί την Κύπρο </w:t>
      </w:r>
      <w:r w:rsid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μας 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στο εξωτερικό να σέβεται την ιστορική αλήθεια, να μην προσβάλλει τα θύματα της εισβολής και να μην </w:t>
      </w:r>
      <w:r w:rsidR="00D056E6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ψευτίζει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την ιστορική μνήμη.</w:t>
      </w:r>
    </w:p>
    <w:p w:rsidR="001C2D45" w:rsidRPr="007F7E73" w:rsidRDefault="001C2D45" w:rsidP="007F7E73">
      <w:pPr>
        <w:ind w:firstLine="284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>Καλούμε το Υφυπουργείο Πολιτισμού να αναλάβει την ευθύνη</w:t>
      </w:r>
      <w:r w:rsid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που του αναλογεί, ν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>α διεξ</w:t>
      </w:r>
      <w:proofErr w:type="spellStart"/>
      <w:r w:rsidR="00D056E6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αγ</w:t>
      </w:r>
      <w:proofErr w:type="spellEnd"/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άγει έρευνα </w:t>
      </w:r>
      <w:r w:rsidR="00D056E6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και, 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>εντός εύλογου χρονικού διαστήματος</w:t>
      </w:r>
      <w:r w:rsidR="00D056E6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,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να ανακοινώσει τα </w:t>
      </w:r>
      <w:r w:rsidR="00D056E6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πορίσματα</w:t>
      </w:r>
      <w:r w:rsidR="00BF1D55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στην κοινωνία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="00D056E6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Και, το κυριότερο, να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>  ενισχύσει τους μηχανισμούς ελέγχου</w:t>
      </w:r>
      <w:r w:rsidR="00D056E6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, </w:t>
      </w:r>
      <w:r w:rsidR="00F51DE9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για</w:t>
      </w:r>
      <w:r w:rsidRPr="001C2D45"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  <w:t xml:space="preserve"> να διασφαλίσει ότι δεν θα επαναληφθούν τέτοιες αστοχίες στο μέλλον.</w:t>
      </w:r>
      <w:r w:rsidR="00D056E6"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</w:t>
      </w:r>
    </w:p>
    <w:p w:rsidR="00D056E6" w:rsidRDefault="00D056E6" w:rsidP="007F7E73">
      <w:pPr>
        <w:ind w:firstLine="284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Τέλος, επισημαίνουμε πως η αναφορά της υφυπουργού Πολιτισμού ότι η έκδοση αυτή δεν παρουσιάστηκε από προηγουμένως στην ίδια και ότι πληροφορήθηκε για τις αναφορές αυτές όταν βρέθηκε στα εγκαίνια της έκθεσης δεν την τιμά ιδιαίτερα. </w:t>
      </w:r>
      <w:r w:rsid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Για την ακρίβεια δεν την τιμά καθόλου. </w:t>
      </w:r>
      <w:r w:rsidRPr="007F7E73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Θα έπρεπε να γνωρίζει. Όφειλε να γνωρίζει.</w:t>
      </w:r>
    </w:p>
    <w:p w:rsidR="007F7E73" w:rsidRDefault="007F7E73" w:rsidP="007F7E73">
      <w:pPr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</w:p>
    <w:p w:rsidR="007F7E73" w:rsidRPr="001C2D45" w:rsidRDefault="007F7E73" w:rsidP="00E53234">
      <w:pPr>
        <w:jc w:val="right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ΑΠΟ ΤΟ</w:t>
      </w:r>
      <w:r w:rsid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Δ.Σ. ΤΟΥ</w:t>
      </w:r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ΟΜΙΛΟ</w:t>
      </w:r>
      <w:r w:rsidR="00E53234"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>Υ</w:t>
      </w:r>
      <w:r>
        <w:rPr>
          <w:rFonts w:ascii="Cambria" w:eastAsia="Times New Roman" w:hAnsi="Cambria" w:cs="Calibri"/>
          <w:color w:val="000000"/>
          <w:kern w:val="0"/>
          <w:sz w:val="22"/>
          <w:szCs w:val="22"/>
          <w:lang w:val="el-GR" w:eastAsia="en-GB"/>
          <w14:ligatures w14:val="none"/>
        </w:rPr>
        <w:t xml:space="preserve"> ΛΟΓΟΤΕΧΝΙΑΣ ΚΑΙ ΚΡΙΤΙΚΗΣ</w:t>
      </w:r>
    </w:p>
    <w:p w:rsidR="001C2D45" w:rsidRPr="007F7E73" w:rsidRDefault="001C2D45" w:rsidP="007F7E73">
      <w:pPr>
        <w:ind w:firstLine="284"/>
        <w:jc w:val="both"/>
        <w:textAlignment w:val="baseline"/>
        <w:rPr>
          <w:rFonts w:ascii="Cambria" w:eastAsia="Times New Roman" w:hAnsi="Cambria" w:cs="Calibri"/>
          <w:color w:val="000000"/>
          <w:kern w:val="0"/>
          <w:sz w:val="22"/>
          <w:szCs w:val="22"/>
          <w:lang w:eastAsia="en-GB"/>
          <w14:ligatures w14:val="none"/>
        </w:rPr>
      </w:pPr>
    </w:p>
    <w:p w:rsidR="001C2D45" w:rsidRPr="001C2D45" w:rsidRDefault="001C2D45" w:rsidP="007F7E73">
      <w:pPr>
        <w:ind w:firstLine="28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en-GB"/>
          <w14:ligatures w14:val="none"/>
        </w:rPr>
      </w:pPr>
    </w:p>
    <w:p w:rsidR="00F724AA" w:rsidRPr="007F7E73" w:rsidRDefault="00F724AA" w:rsidP="007F7E73">
      <w:pPr>
        <w:ind w:firstLine="284"/>
        <w:jc w:val="both"/>
        <w:rPr>
          <w:rFonts w:ascii="Cambria" w:hAnsi="Cambria"/>
          <w:sz w:val="22"/>
          <w:szCs w:val="22"/>
        </w:rPr>
      </w:pPr>
    </w:p>
    <w:sectPr w:rsidR="00F724AA" w:rsidRPr="007F7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45"/>
    <w:rsid w:val="00111D09"/>
    <w:rsid w:val="001C2D45"/>
    <w:rsid w:val="00512360"/>
    <w:rsid w:val="005F71BE"/>
    <w:rsid w:val="00663CA4"/>
    <w:rsid w:val="007048A5"/>
    <w:rsid w:val="0072329F"/>
    <w:rsid w:val="007970A2"/>
    <w:rsid w:val="007F7E73"/>
    <w:rsid w:val="00BF1D55"/>
    <w:rsid w:val="00D056E6"/>
    <w:rsid w:val="00DE3D2F"/>
    <w:rsid w:val="00E22502"/>
    <w:rsid w:val="00E53234"/>
    <w:rsid w:val="00F51DE9"/>
    <w:rsid w:val="00F7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B7930"/>
  <w15:chartTrackingRefBased/>
  <w15:docId w15:val="{3374210C-3D60-3248-B97D-DB63A52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5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Kyriacos Ioannou</dc:creator>
  <cp:keywords/>
  <dc:description/>
  <cp:lastModifiedBy>Kyriacos Ioannou</cp:lastModifiedBy>
  <cp:revision>2</cp:revision>
  <dcterms:created xsi:type="dcterms:W3CDTF">2025-06-09T08:34:00Z</dcterms:created>
  <dcterms:modified xsi:type="dcterms:W3CDTF">2025-06-09T08:34:00Z</dcterms:modified>
</cp:coreProperties>
</file>