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8E2F5" w14:textId="77777777" w:rsidR="000A6658" w:rsidRPr="000A6658" w:rsidRDefault="000A6658" w:rsidP="000A6658">
      <w:pPr>
        <w:rPr>
          <w:rFonts w:ascii="Tahoma" w:hAnsi="Tahoma" w:cs="Tahoma"/>
        </w:rPr>
      </w:pPr>
    </w:p>
    <w:p w14:paraId="0428B548" w14:textId="77777777" w:rsidR="000A6658" w:rsidRPr="000A6658" w:rsidRDefault="000A6658" w:rsidP="000A6658">
      <w:pPr>
        <w:pStyle w:val="NoSpacing"/>
        <w:jc w:val="center"/>
        <w:rPr>
          <w:rFonts w:ascii="Tahoma" w:hAnsi="Tahoma" w:cs="Tahoma"/>
          <w:b/>
          <w:bCs/>
          <w:sz w:val="22"/>
          <w:szCs w:val="22"/>
          <w:lang w:val="el-GR"/>
        </w:rPr>
      </w:pPr>
    </w:p>
    <w:p w14:paraId="1E77FB82" w14:textId="77777777" w:rsidR="000A6658" w:rsidRPr="00FE5375" w:rsidRDefault="000A6658" w:rsidP="000A6658">
      <w:pPr>
        <w:pStyle w:val="NoSpacing"/>
        <w:jc w:val="center"/>
        <w:rPr>
          <w:rFonts w:ascii="Tahoma" w:hAnsi="Tahoma" w:cs="Tahoma"/>
          <w:b/>
          <w:bCs/>
          <w:sz w:val="28"/>
          <w:szCs w:val="28"/>
          <w:lang w:val="el-GR"/>
        </w:rPr>
      </w:pPr>
      <w:r w:rsidRPr="000A6658">
        <w:rPr>
          <w:rFonts w:ascii="Tahoma" w:hAnsi="Tahoma" w:cs="Tahoma"/>
          <w:b/>
          <w:bCs/>
          <w:sz w:val="28"/>
          <w:szCs w:val="28"/>
          <w:lang w:val="el-GR"/>
        </w:rPr>
        <w:t xml:space="preserve">Το ΚΕΒΕ θα είναι και τη νέα χρονιά πρωταγωνιστής </w:t>
      </w:r>
    </w:p>
    <w:p w14:paraId="28BF3EDC" w14:textId="5AF9066A" w:rsidR="000A6658" w:rsidRPr="000A6658" w:rsidRDefault="000A6658" w:rsidP="000A6658">
      <w:pPr>
        <w:pStyle w:val="NoSpacing"/>
        <w:jc w:val="center"/>
        <w:rPr>
          <w:rFonts w:ascii="Tahoma" w:hAnsi="Tahoma" w:cs="Tahoma"/>
          <w:b/>
          <w:bCs/>
          <w:sz w:val="28"/>
          <w:szCs w:val="28"/>
          <w:lang w:val="el-GR"/>
        </w:rPr>
      </w:pPr>
      <w:r w:rsidRPr="000A6658">
        <w:rPr>
          <w:rFonts w:ascii="Tahoma" w:hAnsi="Tahoma" w:cs="Tahoma"/>
          <w:b/>
          <w:bCs/>
          <w:sz w:val="28"/>
          <w:szCs w:val="28"/>
          <w:lang w:val="el-GR"/>
        </w:rPr>
        <w:t>στα οικονομικά δρώμενα</w:t>
      </w:r>
    </w:p>
    <w:p w14:paraId="4BDB3E23" w14:textId="77777777" w:rsidR="000A6658" w:rsidRPr="000A6658" w:rsidRDefault="000A6658" w:rsidP="000A6658">
      <w:pPr>
        <w:rPr>
          <w:rFonts w:ascii="Tahoma" w:hAnsi="Tahoma" w:cs="Tahoma"/>
          <w:b/>
          <w:lang w:val="el-GR"/>
        </w:rPr>
      </w:pPr>
    </w:p>
    <w:p w14:paraId="34EB91BE" w14:textId="77777777" w:rsidR="000A6658" w:rsidRPr="000A6658" w:rsidRDefault="000A6658" w:rsidP="000A6658">
      <w:pPr>
        <w:rPr>
          <w:rFonts w:ascii="Tahoma" w:hAnsi="Tahoma" w:cs="Tahoma"/>
          <w:bCs/>
          <w:lang w:val="el-GR"/>
        </w:rPr>
      </w:pPr>
    </w:p>
    <w:p w14:paraId="4C42F55F"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 xml:space="preserve">Η χρονιά που φεύγει μας εξέπληξε πολύ ευχάριστα. Εκεί, που όλοι αναμέναμε μια υποτονική πορεία της οικονομίας, λόγω της αβεβαιότητας που προήλθε από τον πόλεμο στην Ουκρανία και τη σύγκρουση στη Μέση Ανατολή, παρατηρούμε σήμερα με την ολοκλήρωση του 2024, βελτίωση σε όλους σχεδόν τους βασικούς οικονομικούς μας δείκτες. </w:t>
      </w:r>
    </w:p>
    <w:p w14:paraId="3FCC2510" w14:textId="77777777" w:rsidR="000A6658" w:rsidRPr="000A6658" w:rsidRDefault="000A6658" w:rsidP="000A6658">
      <w:pPr>
        <w:jc w:val="both"/>
        <w:rPr>
          <w:rFonts w:ascii="Tahoma" w:hAnsi="Tahoma" w:cs="Tahoma"/>
          <w:bCs/>
          <w:lang w:val="el-GR"/>
        </w:rPr>
      </w:pPr>
    </w:p>
    <w:p w14:paraId="15B6B1B4" w14:textId="77777777" w:rsidR="000A6658" w:rsidRPr="00FE5375" w:rsidRDefault="000A6658" w:rsidP="000A6658">
      <w:pPr>
        <w:jc w:val="both"/>
        <w:rPr>
          <w:rFonts w:ascii="Tahoma" w:hAnsi="Tahoma" w:cs="Tahoma"/>
          <w:bCs/>
          <w:lang w:val="el-GR"/>
        </w:rPr>
      </w:pPr>
      <w:r w:rsidRPr="000A6658">
        <w:rPr>
          <w:rFonts w:ascii="Tahoma" w:hAnsi="Tahoma" w:cs="Tahoma"/>
          <w:bCs/>
          <w:lang w:val="el-GR"/>
        </w:rPr>
        <w:t>Ο ρυθμός ανάπτυξης ανήλθε</w:t>
      </w:r>
      <w:r w:rsidRPr="000A6658">
        <w:rPr>
          <w:rFonts w:ascii="Tahoma" w:hAnsi="Tahoma" w:cs="Tahoma"/>
          <w:bCs/>
          <w:color w:val="ED0000"/>
          <w:lang w:val="el-GR"/>
        </w:rPr>
        <w:t xml:space="preserve"> </w:t>
      </w:r>
      <w:r w:rsidRPr="000A6658">
        <w:rPr>
          <w:rFonts w:ascii="Tahoma" w:hAnsi="Tahoma" w:cs="Tahoma"/>
          <w:bCs/>
          <w:lang w:val="el-GR"/>
        </w:rPr>
        <w:t>στο 3.7% του ΑΕΠ, ο πληθωρισμός περιορίστηκε κοντά στο 2%, η ανεργία υποχώρησε κάτω του 6% και το δημόσιο χρέος μειώθηκε κάτω από το 70% του ΑΕΠ, με πτωτικές τάσεις.</w:t>
      </w:r>
    </w:p>
    <w:p w14:paraId="0462FAB8" w14:textId="77777777" w:rsidR="000A6658" w:rsidRPr="00FE5375" w:rsidRDefault="000A6658" w:rsidP="000A6658">
      <w:pPr>
        <w:jc w:val="both"/>
        <w:rPr>
          <w:rFonts w:ascii="Tahoma" w:hAnsi="Tahoma" w:cs="Tahoma"/>
          <w:bCs/>
          <w:lang w:val="el-GR"/>
        </w:rPr>
      </w:pPr>
    </w:p>
    <w:p w14:paraId="1CCC0688"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Επίσης, στο τέλος του χρόνου είδαμε τους τρεις σημαντικούς διεθνείς οίκους αξιολόγησης να αναβαθμίζουν την οικονομία μας και να την κατατάσσουν στην κατηγορία Α, γεγονός πολύ σημαντικό, αφού εκτός των άλλων θα ενισχύσει και τη διαχρονική προσπάθεια μας για προσέλκυση νέων ξένων επενδύσεων.</w:t>
      </w:r>
    </w:p>
    <w:p w14:paraId="5A235577" w14:textId="77777777" w:rsidR="000A6658" w:rsidRPr="000A6658" w:rsidRDefault="000A6658" w:rsidP="000A6658">
      <w:pPr>
        <w:jc w:val="both"/>
        <w:rPr>
          <w:rFonts w:ascii="Tahoma" w:hAnsi="Tahoma" w:cs="Tahoma"/>
          <w:bCs/>
          <w:lang w:val="el-GR"/>
        </w:rPr>
      </w:pPr>
    </w:p>
    <w:p w14:paraId="189289B4"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Όπως, όλοι αντιλαμβανόμαστε, αυτές οι επιδόσεις ήταν αδιανόητες πέρσι τέτοια εποχή, όταν προβαίναμε σε προβλέψεις για το 2024. Κανένας δεν μπορούσε να προβλέψει αυτή την απόδοση της οικονομίας μας. Και, όμως τα καταφέραμε.</w:t>
      </w:r>
    </w:p>
    <w:p w14:paraId="48B97F34" w14:textId="77777777" w:rsidR="000A6658" w:rsidRPr="000A6658" w:rsidRDefault="000A6658" w:rsidP="000A6658">
      <w:pPr>
        <w:jc w:val="both"/>
        <w:rPr>
          <w:rFonts w:ascii="Tahoma" w:hAnsi="Tahoma" w:cs="Tahoma"/>
          <w:bCs/>
          <w:lang w:val="el-GR"/>
        </w:rPr>
      </w:pPr>
    </w:p>
    <w:p w14:paraId="0F51CC4E"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 xml:space="preserve">Τα καταγράφουμε αυτά για να πούμε ότι, αν και προβάλλει ευοίωνη η εικόνα της οικονομίας το 2025, κανείς δεν μπορεί να προβλέψει με βεβαιότητα πως θα εξελιχθούν τα δεδομένα. Ο πόλεμος στην Ουκρανία συνεχίζεται, η εκεχειρία στη Μέση Ανατολή βρίσκεται ακόμα στην πλάστιγγα, ενώ νέες περιπέτειες προκαλούν οι ραγδαίες εξελίξεις στη γειτονική μας Συρία. </w:t>
      </w:r>
    </w:p>
    <w:p w14:paraId="50177AB7" w14:textId="77777777" w:rsidR="000A6658" w:rsidRPr="000A6658" w:rsidRDefault="000A6658" w:rsidP="000A6658">
      <w:pPr>
        <w:jc w:val="both"/>
        <w:rPr>
          <w:rFonts w:ascii="Tahoma" w:hAnsi="Tahoma" w:cs="Tahoma"/>
          <w:bCs/>
          <w:lang w:val="el-GR"/>
        </w:rPr>
      </w:pPr>
    </w:p>
    <w:p w14:paraId="2FCBA908" w14:textId="77777777" w:rsidR="000A6658" w:rsidRPr="000A6658" w:rsidRDefault="000A6658" w:rsidP="000A6658">
      <w:pPr>
        <w:jc w:val="both"/>
        <w:rPr>
          <w:rFonts w:ascii="Tahoma" w:hAnsi="Tahoma" w:cs="Tahoma"/>
          <w:bCs/>
          <w:color w:val="ED0000"/>
          <w:lang w:val="el-GR"/>
        </w:rPr>
      </w:pPr>
      <w:r w:rsidRPr="000A6658">
        <w:rPr>
          <w:rFonts w:ascii="Tahoma" w:hAnsi="Tahoma" w:cs="Tahoma"/>
          <w:bCs/>
          <w:lang w:val="el-GR"/>
        </w:rPr>
        <w:t>Επίσης, τη νέα χρονιά φαίνεται ότι χώρες μέλη της Ευρώπης θα βιώσουν παρατεταμένη οικονομική ύφεση, λόγω της δημοσιονομικής τους</w:t>
      </w:r>
      <w:r w:rsidRPr="000A6658">
        <w:rPr>
          <w:rFonts w:ascii="Tahoma" w:hAnsi="Tahoma" w:cs="Tahoma"/>
          <w:bCs/>
          <w:color w:val="ED0000"/>
          <w:lang w:val="el-GR"/>
        </w:rPr>
        <w:t xml:space="preserve"> </w:t>
      </w:r>
      <w:r w:rsidRPr="000A6658">
        <w:rPr>
          <w:rFonts w:ascii="Tahoma" w:hAnsi="Tahoma" w:cs="Tahoma"/>
          <w:bCs/>
          <w:lang w:val="el-GR"/>
        </w:rPr>
        <w:t>κατάστασης όπως για παράδειγμα η Γερμανία και η Γαλλία. Ήδη, και στις δύο αυτές</w:t>
      </w:r>
      <w:r w:rsidRPr="000A6658">
        <w:rPr>
          <w:rFonts w:ascii="Tahoma" w:hAnsi="Tahoma" w:cs="Tahoma"/>
          <w:bCs/>
          <w:color w:val="ED0000"/>
          <w:lang w:val="el-GR"/>
        </w:rPr>
        <w:t xml:space="preserve"> </w:t>
      </w:r>
      <w:r w:rsidRPr="000A6658">
        <w:rPr>
          <w:rFonts w:ascii="Tahoma" w:hAnsi="Tahoma" w:cs="Tahoma"/>
          <w:bCs/>
          <w:lang w:val="el-GR"/>
        </w:rPr>
        <w:t>χώρες η κακή οικονομική κατάσταση προκάλεσε αλυσιδωτές πολιτικές εξελίξεις και αλλαγές στο Κυβερνητικό σχήμα</w:t>
      </w:r>
      <w:r w:rsidRPr="000A6658">
        <w:rPr>
          <w:rFonts w:ascii="Tahoma" w:hAnsi="Tahoma" w:cs="Tahoma"/>
          <w:bCs/>
          <w:color w:val="ED0000"/>
          <w:lang w:val="el-GR"/>
        </w:rPr>
        <w:t>.</w:t>
      </w:r>
    </w:p>
    <w:p w14:paraId="3320569F" w14:textId="77777777" w:rsidR="000A6658" w:rsidRPr="000A6658" w:rsidRDefault="000A6658" w:rsidP="000A6658">
      <w:pPr>
        <w:jc w:val="both"/>
        <w:rPr>
          <w:rFonts w:ascii="Tahoma" w:hAnsi="Tahoma" w:cs="Tahoma"/>
          <w:bCs/>
          <w:lang w:val="el-GR"/>
        </w:rPr>
      </w:pPr>
    </w:p>
    <w:p w14:paraId="7AA7ECDF"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Την ίδια ώρα, το 2025, αλλάζει ο ένοικος του Λευκού Οίκου και τα ηνία της υπερδύναμης τα αναλαμβάνει ο Ντόναλτ Τραμπ, ο οποίος φέρεται αποφασισμένος να επιβάλει νέους δασμούς στα προϊόντα της Κίνας και ίσως της Ευρώπης. Μια τέτοια εξέλιξη, θα επιφέρει νέα αναστάτωση στο διεθνές εμπόριο και θα κλονίσει ακόμα περισσότερο τις διεθνείς εμπορικές συναλλαγές.</w:t>
      </w:r>
    </w:p>
    <w:p w14:paraId="1737226C" w14:textId="77777777" w:rsidR="000A6658" w:rsidRPr="000A6658" w:rsidRDefault="000A6658" w:rsidP="000A6658">
      <w:pPr>
        <w:jc w:val="both"/>
        <w:rPr>
          <w:rFonts w:ascii="Tahoma" w:hAnsi="Tahoma" w:cs="Tahoma"/>
          <w:bCs/>
          <w:lang w:val="el-GR"/>
        </w:rPr>
      </w:pPr>
    </w:p>
    <w:p w14:paraId="39304301"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Εμείς, ως μικρή και εξαρτώμενη από το εξωτερικό περιβάλλον οικονομία, είμαστε αναγκασμένοι να διαχειριστούμε όλες αυτές τις προκλήσεις και ταυτόχρονα να θωρακίσουμε</w:t>
      </w:r>
      <w:r w:rsidRPr="000A6658">
        <w:rPr>
          <w:rFonts w:ascii="Tahoma" w:hAnsi="Tahoma" w:cs="Tahoma"/>
          <w:bCs/>
          <w:color w:val="ED0000"/>
          <w:lang w:val="el-GR"/>
        </w:rPr>
        <w:t xml:space="preserve"> </w:t>
      </w:r>
      <w:r w:rsidRPr="000A6658">
        <w:rPr>
          <w:rFonts w:ascii="Tahoma" w:hAnsi="Tahoma" w:cs="Tahoma"/>
          <w:bCs/>
          <w:lang w:val="el-GR"/>
        </w:rPr>
        <w:t>την οικονομία μας για να συνεχίσει τη δυναμική ανάπτυξη της.</w:t>
      </w:r>
    </w:p>
    <w:p w14:paraId="0B8758EE" w14:textId="77777777" w:rsidR="000A6658" w:rsidRPr="000A6658" w:rsidRDefault="000A6658" w:rsidP="000A6658">
      <w:pPr>
        <w:jc w:val="both"/>
        <w:rPr>
          <w:rFonts w:ascii="Tahoma" w:hAnsi="Tahoma" w:cs="Tahoma"/>
          <w:bCs/>
          <w:lang w:val="el-GR"/>
        </w:rPr>
      </w:pPr>
    </w:p>
    <w:p w14:paraId="76DBC5A3" w14:textId="77777777" w:rsidR="000A6658" w:rsidRDefault="000A6658" w:rsidP="000A6658">
      <w:pPr>
        <w:jc w:val="both"/>
        <w:rPr>
          <w:rFonts w:ascii="Tahoma" w:hAnsi="Tahoma" w:cs="Tahoma"/>
          <w:bCs/>
          <w:lang w:val="el-GR"/>
        </w:rPr>
      </w:pPr>
      <w:r w:rsidRPr="000A6658">
        <w:rPr>
          <w:rFonts w:ascii="Tahoma" w:hAnsi="Tahoma" w:cs="Tahoma"/>
          <w:bCs/>
          <w:lang w:val="el-GR"/>
        </w:rPr>
        <w:t>Ως ΚΕΒΕ, έχουμε καταθέσει τις απόψεις και προτάσεις μας τόσο σε ανώτατο κυβερνητικό επίπεδο</w:t>
      </w:r>
      <w:r w:rsidRPr="000A6658">
        <w:rPr>
          <w:rFonts w:ascii="Tahoma" w:hAnsi="Tahoma" w:cs="Tahoma"/>
          <w:bCs/>
          <w:color w:val="ED0000"/>
          <w:lang w:val="el-GR"/>
        </w:rPr>
        <w:t xml:space="preserve"> </w:t>
      </w:r>
      <w:r w:rsidRPr="000A6658">
        <w:rPr>
          <w:rFonts w:ascii="Tahoma" w:hAnsi="Tahoma" w:cs="Tahoma"/>
          <w:bCs/>
          <w:lang w:val="el-GR"/>
        </w:rPr>
        <w:t>όσο και στην</w:t>
      </w:r>
      <w:r w:rsidRPr="000A6658">
        <w:rPr>
          <w:rFonts w:ascii="Tahoma" w:hAnsi="Tahoma" w:cs="Tahoma"/>
          <w:bCs/>
          <w:color w:val="ED0000"/>
          <w:lang w:val="el-GR"/>
        </w:rPr>
        <w:t xml:space="preserve"> </w:t>
      </w:r>
      <w:r w:rsidRPr="000A6658">
        <w:rPr>
          <w:rFonts w:ascii="Tahoma" w:hAnsi="Tahoma" w:cs="Tahoma"/>
          <w:bCs/>
          <w:lang w:val="el-GR"/>
        </w:rPr>
        <w:t>δημόσια σφαίρα κατά την πρόσφατη Ετήσια Γενική Συνέλευση του Επιμελητηρίου μας.</w:t>
      </w:r>
    </w:p>
    <w:p w14:paraId="4A6F15A1" w14:textId="77777777" w:rsidR="000A6658" w:rsidRDefault="000A6658" w:rsidP="000A6658">
      <w:pPr>
        <w:jc w:val="both"/>
        <w:rPr>
          <w:rFonts w:ascii="Tahoma" w:hAnsi="Tahoma" w:cs="Tahoma"/>
          <w:bCs/>
          <w:lang w:val="el-GR"/>
        </w:rPr>
      </w:pPr>
    </w:p>
    <w:p w14:paraId="15C3DB84" w14:textId="77777777" w:rsidR="000A6658" w:rsidRDefault="000A6658" w:rsidP="000A6658">
      <w:pPr>
        <w:jc w:val="both"/>
        <w:rPr>
          <w:rFonts w:ascii="Tahoma" w:hAnsi="Tahoma" w:cs="Tahoma"/>
          <w:bCs/>
          <w:lang w:val="el-GR"/>
        </w:rPr>
      </w:pPr>
    </w:p>
    <w:p w14:paraId="5CA1EFA2" w14:textId="77777777" w:rsidR="000A6658" w:rsidRDefault="000A6658" w:rsidP="000A6658">
      <w:pPr>
        <w:jc w:val="both"/>
        <w:rPr>
          <w:rFonts w:ascii="Tahoma" w:hAnsi="Tahoma" w:cs="Tahoma"/>
          <w:bCs/>
          <w:lang w:val="el-GR"/>
        </w:rPr>
      </w:pPr>
    </w:p>
    <w:p w14:paraId="13EA5FC0" w14:textId="77777777" w:rsidR="000A6658" w:rsidRPr="000A6658" w:rsidRDefault="000A6658" w:rsidP="000A6658">
      <w:pPr>
        <w:jc w:val="both"/>
        <w:rPr>
          <w:rFonts w:ascii="Tahoma" w:hAnsi="Tahoma" w:cs="Tahoma"/>
          <w:bCs/>
          <w:lang w:val="el-GR"/>
        </w:rPr>
      </w:pPr>
    </w:p>
    <w:p w14:paraId="6839E2FE" w14:textId="77777777" w:rsidR="000A6658" w:rsidRPr="000A6658" w:rsidRDefault="000A6658" w:rsidP="000A6658">
      <w:pPr>
        <w:jc w:val="both"/>
        <w:rPr>
          <w:rFonts w:ascii="Tahoma" w:hAnsi="Tahoma" w:cs="Tahoma"/>
          <w:bCs/>
          <w:lang w:val="el-GR"/>
        </w:rPr>
      </w:pPr>
    </w:p>
    <w:p w14:paraId="0FC60FF4"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Κατά τη γνώμη μας, η Κύπρος το 2025 θα πρέπει να κινηθεί σε δύο άξονες:</w:t>
      </w:r>
    </w:p>
    <w:p w14:paraId="3C5EC9C6" w14:textId="77777777" w:rsidR="000A6658" w:rsidRPr="000A6658" w:rsidRDefault="000A6658" w:rsidP="000A6658">
      <w:pPr>
        <w:jc w:val="both"/>
        <w:rPr>
          <w:rFonts w:ascii="Tahoma" w:hAnsi="Tahoma" w:cs="Tahoma"/>
          <w:bCs/>
          <w:lang w:val="el-GR"/>
        </w:rPr>
      </w:pPr>
    </w:p>
    <w:p w14:paraId="1B6F8B5F" w14:textId="5E18C877" w:rsidR="000A6658" w:rsidRPr="000A6658" w:rsidRDefault="000A6658" w:rsidP="000A6658">
      <w:pPr>
        <w:pStyle w:val="ListParagraph"/>
        <w:numPr>
          <w:ilvl w:val="0"/>
          <w:numId w:val="8"/>
        </w:numPr>
        <w:ind w:left="567" w:hanging="567"/>
        <w:jc w:val="both"/>
        <w:rPr>
          <w:rFonts w:ascii="Tahoma" w:hAnsi="Tahoma" w:cs="Tahoma"/>
          <w:bCs/>
          <w:lang w:val="el-GR"/>
        </w:rPr>
      </w:pPr>
      <w:r w:rsidRPr="000A6658">
        <w:rPr>
          <w:rFonts w:ascii="Tahoma" w:hAnsi="Tahoma" w:cs="Tahoma"/>
          <w:bCs/>
          <w:lang w:val="el-GR"/>
        </w:rPr>
        <w:t xml:space="preserve">Πρώτο: Άμεση ανάληψη πρωτοβουλιών για επίλυση των ανοικτών θεμάτων που υπάρχουν στο εσωτερικό μας. </w:t>
      </w:r>
    </w:p>
    <w:p w14:paraId="755844B0" w14:textId="77777777" w:rsidR="000A6658" w:rsidRPr="000A6658" w:rsidRDefault="000A6658" w:rsidP="000A6658">
      <w:pPr>
        <w:pStyle w:val="ListParagraph"/>
        <w:ind w:left="567"/>
        <w:jc w:val="both"/>
        <w:rPr>
          <w:rFonts w:ascii="Tahoma" w:hAnsi="Tahoma" w:cs="Tahoma"/>
          <w:bCs/>
          <w:lang w:val="el-GR"/>
        </w:rPr>
      </w:pPr>
    </w:p>
    <w:p w14:paraId="0E0A41AE" w14:textId="487302C5" w:rsidR="000A6658" w:rsidRPr="000A6658" w:rsidRDefault="000A6658" w:rsidP="000A6658">
      <w:pPr>
        <w:pStyle w:val="ListParagraph"/>
        <w:numPr>
          <w:ilvl w:val="0"/>
          <w:numId w:val="8"/>
        </w:numPr>
        <w:ind w:left="567" w:hanging="567"/>
        <w:jc w:val="both"/>
        <w:rPr>
          <w:rFonts w:ascii="Tahoma" w:hAnsi="Tahoma" w:cs="Tahoma"/>
          <w:bCs/>
          <w:lang w:val="el-GR"/>
        </w:rPr>
      </w:pPr>
      <w:r w:rsidRPr="000A6658">
        <w:rPr>
          <w:rFonts w:ascii="Tahoma" w:hAnsi="Tahoma" w:cs="Tahoma"/>
          <w:bCs/>
          <w:lang w:val="el-GR"/>
        </w:rPr>
        <w:t>Δεύτερο: Σωστή μελέτη και αξιολόγηση του εξωτερικού περιβάλλοντος για την έγκαιρη</w:t>
      </w:r>
      <w:r w:rsidRPr="000A6658">
        <w:rPr>
          <w:rFonts w:ascii="Tahoma" w:hAnsi="Tahoma" w:cs="Tahoma"/>
          <w:bCs/>
          <w:color w:val="ED0000"/>
          <w:lang w:val="el-GR"/>
        </w:rPr>
        <w:t xml:space="preserve"> </w:t>
      </w:r>
      <w:r w:rsidRPr="000A6658">
        <w:rPr>
          <w:rFonts w:ascii="Tahoma" w:hAnsi="Tahoma" w:cs="Tahoma"/>
          <w:bCs/>
          <w:lang w:val="el-GR"/>
        </w:rPr>
        <w:t>αντιμετώπιση τυχόν απρόβλεπτων κινδύνων.</w:t>
      </w:r>
    </w:p>
    <w:p w14:paraId="4F60977B"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Στα</w:t>
      </w:r>
      <w:r w:rsidRPr="000A6658">
        <w:rPr>
          <w:rFonts w:ascii="Tahoma" w:hAnsi="Tahoma" w:cs="Tahoma"/>
          <w:bCs/>
          <w:color w:val="ED0000"/>
          <w:lang w:val="el-GR"/>
        </w:rPr>
        <w:t xml:space="preserve"> </w:t>
      </w:r>
      <w:r w:rsidRPr="000A6658">
        <w:rPr>
          <w:rFonts w:ascii="Tahoma" w:hAnsi="Tahoma" w:cs="Tahoma"/>
          <w:bCs/>
          <w:lang w:val="el-GR"/>
        </w:rPr>
        <w:t>εσωτερικά θέματα, που  χρήζουν άμεσης διαχείρισης περιλαμβάνονται η συνεχιζόμενη ακρίβεια, το ψηλό ενεργειακό κόστος, τα τραπεζικά επιτόκια, οι καθυστερήσεις στις μεταρρυθμίσεις, ο ψηφιακός μετασχηματισμός, η γραφειοκρατία, το ΓεΣΥ, η τεχνολογική αναβάθμιση των επιχειρήσεων, η ενίσχυση των εξαγωγών, και</w:t>
      </w:r>
      <w:r w:rsidRPr="000A6658">
        <w:rPr>
          <w:rFonts w:ascii="Tahoma" w:hAnsi="Tahoma" w:cs="Tahoma"/>
          <w:bCs/>
          <w:color w:val="ED0000"/>
          <w:lang w:val="el-GR"/>
        </w:rPr>
        <w:t xml:space="preserve"> </w:t>
      </w:r>
      <w:r w:rsidRPr="000A6658">
        <w:rPr>
          <w:rFonts w:ascii="Tahoma" w:hAnsi="Tahoma" w:cs="Tahoma"/>
          <w:bCs/>
          <w:lang w:val="el-GR"/>
        </w:rPr>
        <w:t>η προώθηση των ξένων επενδύσεων.  Το 2025 αναμένεται επίσης ότι θα είναι έτος με έντονη κινητικότητα και στα εργασιακά ζητήματα.</w:t>
      </w:r>
    </w:p>
    <w:p w14:paraId="47A030A3" w14:textId="77777777" w:rsidR="000A6658" w:rsidRPr="000A6658" w:rsidRDefault="000A6658" w:rsidP="000A6658">
      <w:pPr>
        <w:jc w:val="both"/>
        <w:rPr>
          <w:rFonts w:ascii="Tahoma" w:hAnsi="Tahoma" w:cs="Tahoma"/>
          <w:bCs/>
          <w:lang w:val="el-GR"/>
        </w:rPr>
      </w:pPr>
    </w:p>
    <w:p w14:paraId="6776A6B8"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Στο εξωτερικό περιβάλλον, θα πρέπει να εστιάσουμε στις νέες γεωπολιτικές ισορροπίες που δημιουργούνται στην γειτονική μας περιφέρεια, αλλά και στις οικονομικές και άλλες εξελίξεις στην ΕΕ που ενδεχομένως</w:t>
      </w:r>
      <w:r w:rsidRPr="000A6658">
        <w:rPr>
          <w:rFonts w:ascii="Tahoma" w:hAnsi="Tahoma" w:cs="Tahoma"/>
          <w:bCs/>
          <w:color w:val="ED0000"/>
          <w:lang w:val="el-GR"/>
        </w:rPr>
        <w:t xml:space="preserve"> </w:t>
      </w:r>
      <w:r w:rsidRPr="000A6658">
        <w:rPr>
          <w:rFonts w:ascii="Tahoma" w:hAnsi="Tahoma" w:cs="Tahoma"/>
          <w:bCs/>
          <w:lang w:val="el-GR"/>
        </w:rPr>
        <w:t>να δημιουργήσουν νέα δεδομένα στο διεθνές περιβάλλον.</w:t>
      </w:r>
    </w:p>
    <w:p w14:paraId="4DE6C1F3" w14:textId="77777777" w:rsidR="000A6658" w:rsidRPr="000A6658" w:rsidRDefault="000A6658" w:rsidP="000A6658">
      <w:pPr>
        <w:jc w:val="both"/>
        <w:rPr>
          <w:rFonts w:ascii="Tahoma" w:hAnsi="Tahoma" w:cs="Tahoma"/>
          <w:bCs/>
          <w:lang w:val="el-GR"/>
        </w:rPr>
      </w:pPr>
    </w:p>
    <w:p w14:paraId="28AB70B4"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 xml:space="preserve">Κινούμενοι πάνω σ’ αυτή τη γραμμή πλεύσης αφενός θα θωρακίσουμε την οικονομία μας ώστε να μπορέσουμε να αντιμετωπίσουμε ενδεχόμενες νέες προκλήσεις και πιθανούς κινδύνους και να εντείνουμε τις προσπάθειες μας με στοχευμένες αποστολές στο εξωτερικό για προώθηση εξαγωγικών προϊόντων και υπηρεσιών αλλά και την προσέλκυση ποιοτικών επενδύσεων στην χώρα μας. </w:t>
      </w:r>
    </w:p>
    <w:p w14:paraId="540F72AB" w14:textId="77777777" w:rsidR="000A6658" w:rsidRPr="000A6658" w:rsidRDefault="000A6658" w:rsidP="000A6658">
      <w:pPr>
        <w:jc w:val="both"/>
        <w:rPr>
          <w:rFonts w:ascii="Tahoma" w:hAnsi="Tahoma" w:cs="Tahoma"/>
          <w:bCs/>
          <w:lang w:val="el-GR"/>
        </w:rPr>
      </w:pPr>
    </w:p>
    <w:p w14:paraId="6FAEFCAF"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Το ΚΕΒΕ, διαχρονικά είναι και</w:t>
      </w:r>
      <w:r w:rsidRPr="000A6658">
        <w:rPr>
          <w:rFonts w:ascii="Tahoma" w:hAnsi="Tahoma" w:cs="Tahoma"/>
          <w:bCs/>
          <w:color w:val="ED0000"/>
          <w:lang w:val="el-GR"/>
        </w:rPr>
        <w:t xml:space="preserve"> </w:t>
      </w:r>
      <w:r w:rsidRPr="000A6658">
        <w:rPr>
          <w:rFonts w:ascii="Tahoma" w:hAnsi="Tahoma" w:cs="Tahoma"/>
          <w:bCs/>
          <w:lang w:val="el-GR"/>
        </w:rPr>
        <w:t>θα παραμείνει και τη νέα χρονιά πρωταγωνιστής στα οικονομικά δρώμενα, διότι οι εισηγήσεις, οι τοποθετήσεις του και ο θεσμικός του ρόλος λειτουργούν δημιουργικά και ενισχυτικά για το καλώς νοούμενο συμφέρον του συνόλου της οικονομίας αλλά και τις κοινωνικής ευημερίας των συμπατριωτών μας.</w:t>
      </w:r>
    </w:p>
    <w:p w14:paraId="2720BB5D" w14:textId="77777777" w:rsidR="000A6658" w:rsidRPr="000A6658" w:rsidRDefault="000A6658" w:rsidP="000A6658">
      <w:pPr>
        <w:jc w:val="both"/>
        <w:rPr>
          <w:rFonts w:ascii="Tahoma" w:hAnsi="Tahoma" w:cs="Tahoma"/>
          <w:bCs/>
          <w:lang w:val="el-GR"/>
        </w:rPr>
      </w:pPr>
    </w:p>
    <w:p w14:paraId="2DC0A6F1"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Με γνώμονα τα πιο πάνω θα είμαστε αρωγοί σε κάθε προσπάθεια που θα κατατείνει στον εκσυγχρονισμό της οικονομίας, στην ενίσχυση και αξιοποίηση των νέων και των παραδοσιακών  τομέων μας, καθώς και στην προώθηση της εξωστρέφειας της οικονομίας και γενικά στη στήριξη της</w:t>
      </w:r>
      <w:r w:rsidRPr="000A6658">
        <w:rPr>
          <w:rFonts w:ascii="Tahoma" w:hAnsi="Tahoma" w:cs="Tahoma"/>
          <w:bCs/>
          <w:color w:val="ED0000"/>
          <w:lang w:val="el-GR"/>
        </w:rPr>
        <w:t xml:space="preserve"> </w:t>
      </w:r>
      <w:r w:rsidRPr="000A6658">
        <w:rPr>
          <w:rFonts w:ascii="Tahoma" w:hAnsi="Tahoma" w:cs="Tahoma"/>
          <w:bCs/>
          <w:lang w:val="el-GR"/>
        </w:rPr>
        <w:t>επιχειρηματικής κοινότητας.</w:t>
      </w:r>
    </w:p>
    <w:p w14:paraId="52D14251" w14:textId="77777777" w:rsidR="000A6658" w:rsidRPr="000A6658" w:rsidRDefault="000A6658" w:rsidP="000A6658">
      <w:pPr>
        <w:jc w:val="both"/>
        <w:rPr>
          <w:rFonts w:ascii="Tahoma" w:hAnsi="Tahoma" w:cs="Tahoma"/>
          <w:bCs/>
          <w:lang w:val="el-GR"/>
        </w:rPr>
      </w:pPr>
    </w:p>
    <w:p w14:paraId="40EA044D"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Όπως πάντα, οι επιχειρηματίες-μέλη του ΚΕΒΕ θα δώσουν το άπαν των δυνάμεων, των γνώσεων και των εμπειριών τους για να έχουμε ακόμα μια καλή χρονιά το 2025.</w:t>
      </w:r>
    </w:p>
    <w:p w14:paraId="6CB3E6DF" w14:textId="77777777" w:rsidR="000A6658" w:rsidRPr="000A6658" w:rsidRDefault="000A6658" w:rsidP="000A6658">
      <w:pPr>
        <w:jc w:val="both"/>
        <w:rPr>
          <w:rFonts w:ascii="Tahoma" w:hAnsi="Tahoma" w:cs="Tahoma"/>
          <w:bCs/>
          <w:lang w:val="el-GR"/>
        </w:rPr>
      </w:pPr>
    </w:p>
    <w:p w14:paraId="6A90C516" w14:textId="77777777" w:rsidR="000A6658" w:rsidRPr="000A6658" w:rsidRDefault="000A6658" w:rsidP="000A6658">
      <w:pPr>
        <w:jc w:val="both"/>
        <w:rPr>
          <w:rFonts w:ascii="Tahoma" w:hAnsi="Tahoma" w:cs="Tahoma"/>
          <w:bCs/>
          <w:lang w:val="el-GR"/>
        </w:rPr>
      </w:pPr>
      <w:r w:rsidRPr="000A6658">
        <w:rPr>
          <w:rFonts w:ascii="Tahoma" w:hAnsi="Tahoma" w:cs="Tahoma"/>
          <w:bCs/>
          <w:lang w:val="el-GR"/>
        </w:rPr>
        <w:t>Με αυτές τις σκέψεις και την συγκρατημένη</w:t>
      </w:r>
      <w:r w:rsidRPr="000A6658">
        <w:rPr>
          <w:rFonts w:ascii="Tahoma" w:hAnsi="Tahoma" w:cs="Tahoma"/>
          <w:bCs/>
          <w:color w:val="ED0000"/>
          <w:lang w:val="el-GR"/>
        </w:rPr>
        <w:t xml:space="preserve"> </w:t>
      </w:r>
      <w:r w:rsidRPr="000A6658">
        <w:rPr>
          <w:rFonts w:ascii="Tahoma" w:hAnsi="Tahoma" w:cs="Tahoma"/>
          <w:bCs/>
          <w:lang w:val="el-GR"/>
        </w:rPr>
        <w:t>αισιοδοξία ότι το νέο έτος θα κινηθεί με θετικό πρόσημο</w:t>
      </w:r>
      <w:r w:rsidRPr="000A6658">
        <w:rPr>
          <w:rFonts w:ascii="Tahoma" w:hAnsi="Tahoma" w:cs="Tahoma"/>
          <w:bCs/>
          <w:color w:val="ED0000"/>
          <w:lang w:val="el-GR"/>
        </w:rPr>
        <w:t xml:space="preserve"> </w:t>
      </w:r>
      <w:r w:rsidRPr="000A6658">
        <w:rPr>
          <w:rFonts w:ascii="Tahoma" w:hAnsi="Tahoma" w:cs="Tahoma"/>
          <w:bCs/>
          <w:lang w:val="el-GR"/>
        </w:rPr>
        <w:t xml:space="preserve">για την οικονομία και την Κύπρο μας, εύχομαι σε όλους (επιχειρήσεις, εργαζόμενους και όλους γενικά τους συμπολίτες μας) </w:t>
      </w:r>
    </w:p>
    <w:p w14:paraId="5F4D47E9" w14:textId="77777777" w:rsidR="000A6658" w:rsidRPr="000A6658" w:rsidRDefault="000A6658" w:rsidP="000A6658">
      <w:pPr>
        <w:jc w:val="both"/>
        <w:rPr>
          <w:rFonts w:ascii="Tahoma" w:hAnsi="Tahoma" w:cs="Tahoma"/>
          <w:bCs/>
          <w:lang w:val="el-GR"/>
        </w:rPr>
      </w:pPr>
    </w:p>
    <w:p w14:paraId="2DA8CB4A" w14:textId="4EE5C1EC" w:rsidR="000A6658" w:rsidRDefault="000A6658" w:rsidP="000A6658">
      <w:pPr>
        <w:jc w:val="both"/>
        <w:rPr>
          <w:rFonts w:ascii="Tahoma" w:hAnsi="Tahoma" w:cs="Tahoma"/>
          <w:bCs/>
          <w:lang w:val="el-GR"/>
        </w:rPr>
      </w:pPr>
      <w:r w:rsidRPr="000A6658">
        <w:rPr>
          <w:rFonts w:ascii="Tahoma" w:hAnsi="Tahoma" w:cs="Tahoma"/>
          <w:bCs/>
          <w:lang w:val="el-GR"/>
        </w:rPr>
        <w:t>Καλή Χρονιά και Ευτυχισμένο το νέο έτος.</w:t>
      </w:r>
    </w:p>
    <w:p w14:paraId="5371C600" w14:textId="77777777" w:rsidR="000A6658" w:rsidRDefault="000A6658" w:rsidP="000A6658">
      <w:pPr>
        <w:jc w:val="both"/>
        <w:rPr>
          <w:rFonts w:ascii="Tahoma" w:hAnsi="Tahoma" w:cs="Tahoma"/>
          <w:bCs/>
          <w:lang w:val="el-GR"/>
        </w:rPr>
      </w:pPr>
    </w:p>
    <w:p w14:paraId="2C7E7314" w14:textId="77777777" w:rsidR="000A6658" w:rsidRDefault="000A6658" w:rsidP="000A6658">
      <w:pPr>
        <w:jc w:val="both"/>
        <w:rPr>
          <w:rFonts w:ascii="Tahoma" w:hAnsi="Tahoma" w:cs="Tahoma"/>
          <w:bCs/>
          <w:lang w:val="el-GR"/>
        </w:rPr>
      </w:pPr>
    </w:p>
    <w:p w14:paraId="30E764D8" w14:textId="77777777" w:rsidR="000A6658" w:rsidRDefault="000A6658" w:rsidP="000A6658">
      <w:pPr>
        <w:jc w:val="both"/>
        <w:rPr>
          <w:rFonts w:ascii="Tahoma" w:hAnsi="Tahoma" w:cs="Tahoma"/>
          <w:bCs/>
          <w:lang w:val="el-GR"/>
        </w:rPr>
      </w:pPr>
    </w:p>
    <w:p w14:paraId="5D9D46FE" w14:textId="7580A46D" w:rsidR="000A6658" w:rsidRPr="00FE5375" w:rsidRDefault="000A6658" w:rsidP="000A6658">
      <w:pPr>
        <w:jc w:val="both"/>
        <w:rPr>
          <w:rFonts w:ascii="Tahoma" w:hAnsi="Tahoma" w:cs="Tahoma"/>
          <w:bCs/>
        </w:rPr>
      </w:pPr>
      <w:r>
        <w:rPr>
          <w:rFonts w:ascii="Tahoma" w:hAnsi="Tahoma" w:cs="Tahoma"/>
          <w:bCs/>
          <w:lang w:val="el-GR"/>
        </w:rPr>
        <w:t>27/12/202</w:t>
      </w:r>
      <w:r w:rsidR="00FE5375">
        <w:rPr>
          <w:rFonts w:ascii="Tahoma" w:hAnsi="Tahoma" w:cs="Tahoma"/>
          <w:bCs/>
        </w:rPr>
        <w:t>4</w:t>
      </w:r>
    </w:p>
    <w:p w14:paraId="61206C73" w14:textId="77777777" w:rsidR="000A6658" w:rsidRPr="000A6658" w:rsidRDefault="000A6658" w:rsidP="000A6658">
      <w:pPr>
        <w:rPr>
          <w:rFonts w:ascii="Tahoma" w:hAnsi="Tahoma" w:cs="Tahoma"/>
          <w:lang w:val="el-GR"/>
        </w:rPr>
      </w:pPr>
    </w:p>
    <w:sectPr w:rsidR="000A6658" w:rsidRPr="000A6658" w:rsidSect="00A10270">
      <w:headerReference w:type="default" r:id="rId7"/>
      <w:footerReference w:type="default" r:id="rId8"/>
      <w:pgSz w:w="11906" w:h="16838"/>
      <w:pgMar w:top="2410" w:right="1418" w:bottom="1134"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3C71B" w14:textId="77777777" w:rsidR="00644BE9" w:rsidRDefault="00644BE9" w:rsidP="00B2249D">
      <w:r>
        <w:separator/>
      </w:r>
    </w:p>
  </w:endnote>
  <w:endnote w:type="continuationSeparator" w:id="0">
    <w:p w14:paraId="1ADDFDD8" w14:textId="77777777" w:rsidR="00644BE9" w:rsidRDefault="00644BE9" w:rsidP="00B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B392" w14:textId="77777777" w:rsidR="00D433E3" w:rsidRPr="00EE0F1A" w:rsidRDefault="00000000" w:rsidP="00717819">
    <w:pPr>
      <w:pStyle w:val="Footer"/>
      <w:jc w:val="center"/>
      <w:rPr>
        <w:rFonts w:cs="Tahoma"/>
        <w:color w:val="000000" w:themeColor="text1"/>
        <w:sz w:val="16"/>
        <w:szCs w:val="16"/>
        <w:lang w:val="el-GR"/>
      </w:rPr>
    </w:pPr>
    <w:r w:rsidRPr="00EE0F1A">
      <w:rPr>
        <w:rFonts w:cs="Tahoma"/>
        <w:noProof/>
        <w:color w:val="000000" w:themeColor="text1"/>
        <w:sz w:val="16"/>
        <w:szCs w:val="16"/>
        <w:lang w:eastAsia="en-GB"/>
      </w:rPr>
      <mc:AlternateContent>
        <mc:Choice Requires="wps">
          <w:drawing>
            <wp:anchor distT="0" distB="0" distL="114300" distR="114300" simplePos="0" relativeHeight="251659264" behindDoc="0" locked="0" layoutInCell="1" allowOverlap="1" wp14:anchorId="42F1A8AA" wp14:editId="6105BAB1">
              <wp:simplePos x="0" y="0"/>
              <wp:positionH relativeFrom="column">
                <wp:posOffset>-327660</wp:posOffset>
              </wp:positionH>
              <wp:positionV relativeFrom="paragraph">
                <wp:posOffset>-135255</wp:posOffset>
              </wp:positionV>
              <wp:extent cx="66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60000" cy="0"/>
                      </a:xfrm>
                      <a:prstGeom prst="line">
                        <a:avLst/>
                      </a:prstGeom>
                      <a:noFill/>
                      <a:ln w="12700" cap="flat" cmpd="sng" algn="ctr">
                        <a:solidFill>
                          <a:schemeClr val="bg1">
                            <a:lumMod val="85000"/>
                          </a:schemeClr>
                        </a:solidFill>
                        <a:prstDash val="solid"/>
                      </a:ln>
                      <a:effectLst/>
                    </wps:spPr>
                    <wps:bodyPr/>
                  </wps:wsp>
                </a:graphicData>
              </a:graphic>
              <wp14:sizeRelH relativeFrom="margin">
                <wp14:pctWidth>0</wp14:pctWidth>
              </wp14:sizeRelH>
            </wp:anchor>
          </w:drawing>
        </mc:Choice>
        <mc:Fallback>
          <w:pict>
            <v:line w14:anchorId="092AC17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0.65pt" to="49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" strokecolor="#d8d8d8 [2732]" strokeweight="1pt"/>
          </w:pict>
        </mc:Fallback>
      </mc:AlternateContent>
    </w:r>
    <w:r w:rsidRPr="00EE0F1A">
      <w:rPr>
        <w:rFonts w:cs="Tahoma"/>
        <w:color w:val="000000" w:themeColor="text1"/>
        <w:sz w:val="16"/>
        <w:szCs w:val="16"/>
        <w:lang w:val="el-GR"/>
      </w:rPr>
      <w:t>Λεωφ. Γρίβα Διγενή 38 &amp; Δεληγιώργη 3, 1066, Τ.Θ 21455, 1509 Λευκωσία, Κύπρος</w:t>
    </w:r>
  </w:p>
  <w:p w14:paraId="3F72EB77" w14:textId="706B599C" w:rsidR="00D433E3" w:rsidRPr="00717819" w:rsidRDefault="00000000" w:rsidP="00717819">
    <w:pPr>
      <w:pStyle w:val="Footer"/>
      <w:jc w:val="center"/>
      <w:rPr>
        <w:rFonts w:cs="Tahoma"/>
        <w:color w:val="000000" w:themeColor="text1"/>
        <w:sz w:val="16"/>
        <w:szCs w:val="16"/>
      </w:rPr>
    </w:pPr>
    <w:r w:rsidRPr="00885700">
      <w:rPr>
        <w:rFonts w:cs="Tahoma"/>
        <w:b/>
        <w:color w:val="002060"/>
        <w:sz w:val="16"/>
        <w:szCs w:val="16"/>
      </w:rPr>
      <w:t>T:</w:t>
    </w:r>
    <w:r w:rsidRPr="00885700">
      <w:rPr>
        <w:rFonts w:cs="Tahoma"/>
        <w:color w:val="002060"/>
        <w:sz w:val="16"/>
        <w:szCs w:val="16"/>
      </w:rPr>
      <w:t xml:space="preserve"> </w:t>
    </w:r>
    <w:r w:rsidRPr="00EE0F1A">
      <w:rPr>
        <w:rFonts w:cs="Tahoma"/>
        <w:color w:val="000000" w:themeColor="text1"/>
        <w:sz w:val="16"/>
        <w:szCs w:val="16"/>
      </w:rPr>
      <w:t>+357 22889</w:t>
    </w:r>
    <w:r>
      <w:rPr>
        <w:rFonts w:cs="Tahoma"/>
        <w:color w:val="000000" w:themeColor="text1"/>
        <w:sz w:val="16"/>
        <w:szCs w:val="16"/>
      </w:rPr>
      <w:t>710</w:t>
    </w:r>
    <w:r w:rsidRPr="00EE0F1A">
      <w:rPr>
        <w:rFonts w:cs="Tahoma"/>
        <w:color w:val="000000" w:themeColor="text1"/>
        <w:sz w:val="16"/>
        <w:szCs w:val="16"/>
      </w:rPr>
      <w:t xml:space="preserve"> </w:t>
    </w:r>
    <w:r w:rsidRPr="00885700">
      <w:rPr>
        <w:rFonts w:cs="Tahoma"/>
        <w:b/>
        <w:color w:val="002060"/>
        <w:sz w:val="16"/>
        <w:szCs w:val="16"/>
      </w:rPr>
      <w:t>F:</w:t>
    </w:r>
    <w:r w:rsidRPr="00885700">
      <w:rPr>
        <w:rFonts w:cs="Tahoma"/>
        <w:color w:val="002060"/>
        <w:sz w:val="16"/>
        <w:szCs w:val="16"/>
      </w:rPr>
      <w:t xml:space="preserve"> </w:t>
    </w:r>
    <w:r w:rsidRPr="00EE0F1A">
      <w:rPr>
        <w:rFonts w:cs="Tahoma"/>
        <w:color w:val="000000" w:themeColor="text1"/>
        <w:sz w:val="16"/>
        <w:szCs w:val="16"/>
      </w:rPr>
      <w:t>+357 2266</w:t>
    </w:r>
    <w:r>
      <w:rPr>
        <w:rFonts w:cs="Tahoma"/>
        <w:color w:val="000000" w:themeColor="text1"/>
        <w:sz w:val="16"/>
        <w:szCs w:val="16"/>
      </w:rPr>
      <w:t>5685</w:t>
    </w:r>
    <w:r w:rsidRPr="00EE0F1A">
      <w:rPr>
        <w:rFonts w:cs="Tahoma"/>
        <w:color w:val="000000" w:themeColor="text1"/>
        <w:sz w:val="16"/>
        <w:szCs w:val="16"/>
      </w:rPr>
      <w:t xml:space="preserve"> </w:t>
    </w:r>
    <w:r w:rsidRPr="00885700">
      <w:rPr>
        <w:rFonts w:cs="Tahoma"/>
        <w:b/>
        <w:color w:val="002060"/>
        <w:sz w:val="16"/>
        <w:szCs w:val="16"/>
      </w:rPr>
      <w:t xml:space="preserve">E: </w:t>
    </w:r>
    <w:hyperlink r:id="rId1" w:history="1">
      <w:r w:rsidR="00302B4A">
        <w:rPr>
          <w:rStyle w:val="Hyperlink"/>
          <w:rFonts w:cs="Tahoma"/>
          <w:color w:val="000000" w:themeColor="text1"/>
          <w:sz w:val="16"/>
          <w:szCs w:val="16"/>
        </w:rPr>
        <w:t>n.parisinou</w:t>
      </w:r>
      <w:r w:rsidRPr="00EE0F1A">
        <w:rPr>
          <w:rStyle w:val="Hyperlink"/>
          <w:rFonts w:cs="Tahoma"/>
          <w:color w:val="000000" w:themeColor="text1"/>
          <w:sz w:val="16"/>
          <w:szCs w:val="16"/>
        </w:rPr>
        <w:t>@ccci.org.cy</w:t>
      </w:r>
    </w:hyperlink>
    <w:r w:rsidRPr="00EE0F1A">
      <w:rPr>
        <w:rFonts w:cs="Tahoma"/>
        <w:color w:val="000000" w:themeColor="text1"/>
        <w:sz w:val="16"/>
        <w:szCs w:val="16"/>
      </w:rPr>
      <w:t xml:space="preserve"> </w:t>
    </w:r>
    <w:r w:rsidRPr="00885700">
      <w:rPr>
        <w:rFonts w:cs="Tahoma"/>
        <w:b/>
        <w:color w:val="002060"/>
        <w:sz w:val="16"/>
        <w:szCs w:val="16"/>
      </w:rPr>
      <w:t xml:space="preserve">W: </w:t>
    </w:r>
    <w:hyperlink r:id="rId2" w:history="1">
      <w:r w:rsidR="00D433E3" w:rsidRPr="00EE0F1A">
        <w:rPr>
          <w:rStyle w:val="Hyperlink"/>
          <w:rFonts w:cs="Tahoma"/>
          <w:color w:val="000000" w:themeColor="text1"/>
          <w:sz w:val="16"/>
          <w:szCs w:val="16"/>
        </w:rPr>
        <w:t>www.ccci.org.cy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1F57C" w14:textId="77777777" w:rsidR="00644BE9" w:rsidRDefault="00644BE9" w:rsidP="00B2249D">
      <w:r>
        <w:separator/>
      </w:r>
    </w:p>
  </w:footnote>
  <w:footnote w:type="continuationSeparator" w:id="0">
    <w:p w14:paraId="7454BC55" w14:textId="77777777" w:rsidR="00644BE9" w:rsidRDefault="00644BE9" w:rsidP="00B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088A" w14:textId="77777777" w:rsidR="00DF2269" w:rsidRDefault="00DF2269" w:rsidP="00DF2269">
    <w:pPr>
      <w:pStyle w:val="Header"/>
      <w:jc w:val="both"/>
      <w:rPr>
        <w:rFonts w:eastAsia="SimSun" w:cs="Tahoma"/>
        <w:b/>
        <w:color w:val="0070C0"/>
        <w:szCs w:val="24"/>
        <w:lang w:val="en-US" w:eastAsia="zh-CN"/>
      </w:rPr>
    </w:pPr>
    <w:r>
      <w:rPr>
        <w:noProof/>
      </w:rPr>
      <w:drawing>
        <wp:anchor distT="0" distB="0" distL="114300" distR="114300" simplePos="0" relativeHeight="251660288" behindDoc="1" locked="0" layoutInCell="1" allowOverlap="1" wp14:anchorId="7E9E3497" wp14:editId="3677493C">
          <wp:simplePos x="0" y="0"/>
          <wp:positionH relativeFrom="column">
            <wp:posOffset>-389890</wp:posOffset>
          </wp:positionH>
          <wp:positionV relativeFrom="paragraph">
            <wp:posOffset>-15875</wp:posOffset>
          </wp:positionV>
          <wp:extent cx="1619250" cy="937260"/>
          <wp:effectExtent l="0" t="0" r="0" b="0"/>
          <wp:wrapThrough wrapText="bothSides">
            <wp:wrapPolygon edited="0">
              <wp:start x="1016" y="0"/>
              <wp:lineTo x="762" y="2634"/>
              <wp:lineTo x="508" y="14488"/>
              <wp:lineTo x="2795" y="21073"/>
              <wp:lineTo x="3049" y="21073"/>
              <wp:lineTo x="4828" y="21073"/>
              <wp:lineTo x="21346" y="20195"/>
              <wp:lineTo x="21346" y="13610"/>
              <wp:lineTo x="20075" y="10537"/>
              <wp:lineTo x="19059" y="6585"/>
              <wp:lineTo x="2287" y="0"/>
              <wp:lineTo x="1016" y="0"/>
            </wp:wrapPolygon>
          </wp:wrapThrough>
          <wp:docPr id="971771206" name="Picture 97177120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4472" t="-2076"/>
                  <a:stretch/>
                </pic:blipFill>
                <pic:spPr bwMode="auto">
                  <a:xfrm>
                    <a:off x="0" y="0"/>
                    <a:ext cx="1619250" cy="937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SimSun" w:cs="Tahoma"/>
        <w:b/>
        <w:color w:val="0070C0"/>
        <w:szCs w:val="24"/>
        <w:lang w:val="en-US" w:eastAsia="zh-CN"/>
      </w:rPr>
      <w:t xml:space="preserve"> </w:t>
    </w:r>
  </w:p>
  <w:p w14:paraId="091CB979" w14:textId="77777777" w:rsidR="00DF2269" w:rsidRDefault="00DF2269" w:rsidP="00DF2269">
    <w:pPr>
      <w:pStyle w:val="Header"/>
      <w:jc w:val="both"/>
      <w:rPr>
        <w:rFonts w:eastAsia="SimSun" w:cs="Tahoma"/>
        <w:b/>
        <w:color w:val="0070C0"/>
        <w:szCs w:val="24"/>
        <w:lang w:val="en-US" w:eastAsia="zh-CN"/>
      </w:rPr>
    </w:pPr>
  </w:p>
  <w:p w14:paraId="2585EE18" w14:textId="77777777" w:rsidR="008F7B0D" w:rsidRDefault="00DF2269" w:rsidP="00DF2269">
    <w:pPr>
      <w:pStyle w:val="Header"/>
      <w:jc w:val="both"/>
      <w:rPr>
        <w:rFonts w:eastAsia="SimSun" w:cs="Tahoma"/>
        <w:b/>
        <w:color w:val="0070C0"/>
        <w:sz w:val="22"/>
        <w:lang w:val="en-US" w:eastAsia="zh-CN"/>
      </w:rPr>
    </w:pPr>
    <w:r w:rsidRPr="00DF2269">
      <w:rPr>
        <w:rFonts w:eastAsia="SimSun" w:cs="Tahoma"/>
        <w:b/>
        <w:color w:val="0070C0"/>
        <w:sz w:val="22"/>
        <w:lang w:val="en-US" w:eastAsia="zh-CN"/>
      </w:rPr>
      <w:t xml:space="preserve">                                                        </w:t>
    </w:r>
    <w:r>
      <w:rPr>
        <w:rFonts w:eastAsia="SimSun" w:cs="Tahoma"/>
        <w:b/>
        <w:color w:val="0070C0"/>
        <w:sz w:val="22"/>
        <w:lang w:val="en-US" w:eastAsia="zh-CN"/>
      </w:rPr>
      <w:t xml:space="preserve">           </w:t>
    </w:r>
    <w:r w:rsidRPr="00DF2269">
      <w:rPr>
        <w:rFonts w:eastAsia="SimSun" w:cs="Tahoma"/>
        <w:b/>
        <w:color w:val="0070C0"/>
        <w:sz w:val="22"/>
        <w:lang w:val="en-US" w:eastAsia="zh-CN"/>
      </w:rPr>
      <w:t xml:space="preserve">        </w:t>
    </w:r>
    <w:r w:rsidR="00B2249D" w:rsidRPr="00DF2269">
      <w:rPr>
        <w:rFonts w:eastAsia="SimSun" w:cs="Tahoma"/>
        <w:b/>
        <w:color w:val="0070C0"/>
        <w:sz w:val="22"/>
        <w:lang w:val="en-US" w:eastAsia="zh-CN"/>
      </w:rPr>
      <w:t xml:space="preserve"> </w:t>
    </w:r>
  </w:p>
  <w:p w14:paraId="583762AF" w14:textId="26A7146F" w:rsidR="00D433E3" w:rsidRPr="00DF2269" w:rsidRDefault="008F7B0D" w:rsidP="00DF2269">
    <w:pPr>
      <w:pStyle w:val="Header"/>
      <w:jc w:val="both"/>
      <w:rPr>
        <w:noProof/>
        <w:sz w:val="22"/>
        <w:szCs w:val="20"/>
      </w:rPr>
    </w:pPr>
    <w:r>
      <w:rPr>
        <w:rFonts w:eastAsia="SimSun" w:cs="Tahoma"/>
        <w:b/>
        <w:color w:val="0070C0"/>
        <w:sz w:val="22"/>
        <w:lang w:val="en-US" w:eastAsia="zh-CN"/>
      </w:rPr>
      <w:t xml:space="preserve">                                                                             </w:t>
    </w:r>
    <w:bookmarkStart w:id="0" w:name="_Hlk139964619"/>
    <w:r w:rsidRPr="00DF2269">
      <w:rPr>
        <w:rFonts w:eastAsia="SimSun" w:cs="Tahoma"/>
        <w:b/>
        <w:color w:val="000000" w:themeColor="text1"/>
        <w:szCs w:val="24"/>
        <w:lang w:val="el-GR" w:eastAsia="zh-CN"/>
      </w:rPr>
      <w:t>ΓΡΑΦΕΙΟ ΤΥΠΟΥ</w:t>
    </w:r>
  </w:p>
  <w:bookmarkEnd w:id="0"/>
  <w:p w14:paraId="5FD1B80D" w14:textId="786EBAD0" w:rsidR="00D433E3" w:rsidRPr="00732B5F" w:rsidRDefault="00D433E3" w:rsidP="00092827">
    <w:pPr>
      <w:pStyle w:val="Header"/>
      <w:jc w:val="cent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447E5"/>
    <w:multiLevelType w:val="hybridMultilevel"/>
    <w:tmpl w:val="95EAD3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7A446C"/>
    <w:multiLevelType w:val="hybridMultilevel"/>
    <w:tmpl w:val="52F6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167AC"/>
    <w:multiLevelType w:val="hybridMultilevel"/>
    <w:tmpl w:val="090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3657"/>
    <w:multiLevelType w:val="hybridMultilevel"/>
    <w:tmpl w:val="DCD8C5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6C008D"/>
    <w:multiLevelType w:val="hybridMultilevel"/>
    <w:tmpl w:val="9E20AE18"/>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563F6A55"/>
    <w:multiLevelType w:val="hybridMultilevel"/>
    <w:tmpl w:val="3E7A5FB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C76488E"/>
    <w:multiLevelType w:val="hybridMultilevel"/>
    <w:tmpl w:val="836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C07FF"/>
    <w:multiLevelType w:val="hybridMultilevel"/>
    <w:tmpl w:val="444C9FE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B30A1A"/>
    <w:multiLevelType w:val="hybridMultilevel"/>
    <w:tmpl w:val="5562FF32"/>
    <w:lvl w:ilvl="0" w:tplc="D94CB8E8">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391423691">
    <w:abstractNumId w:val="6"/>
  </w:num>
  <w:num w:numId="2" w16cid:durableId="612984762">
    <w:abstractNumId w:val="2"/>
  </w:num>
  <w:num w:numId="3" w16cid:durableId="1416442942">
    <w:abstractNumId w:val="1"/>
  </w:num>
  <w:num w:numId="4" w16cid:durableId="1623727124">
    <w:abstractNumId w:val="3"/>
  </w:num>
  <w:num w:numId="5" w16cid:durableId="1819491619">
    <w:abstractNumId w:val="7"/>
  </w:num>
  <w:num w:numId="6" w16cid:durableId="1898932449">
    <w:abstractNumId w:val="0"/>
  </w:num>
  <w:num w:numId="7" w16cid:durableId="1707364546">
    <w:abstractNumId w:val="5"/>
  </w:num>
  <w:num w:numId="8" w16cid:durableId="1655521212">
    <w:abstractNumId w:val="4"/>
  </w:num>
  <w:num w:numId="9" w16cid:durableId="21561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9D"/>
    <w:rsid w:val="00055E5D"/>
    <w:rsid w:val="00080FF1"/>
    <w:rsid w:val="0008319C"/>
    <w:rsid w:val="000A6658"/>
    <w:rsid w:val="001106B8"/>
    <w:rsid w:val="00122428"/>
    <w:rsid w:val="00141EC2"/>
    <w:rsid w:val="0017320C"/>
    <w:rsid w:val="001D07CD"/>
    <w:rsid w:val="001D0AD0"/>
    <w:rsid w:val="001D656F"/>
    <w:rsid w:val="00201396"/>
    <w:rsid w:val="00206D72"/>
    <w:rsid w:val="00207D16"/>
    <w:rsid w:val="002242B8"/>
    <w:rsid w:val="002569F9"/>
    <w:rsid w:val="00290FD4"/>
    <w:rsid w:val="00302B4A"/>
    <w:rsid w:val="00346F25"/>
    <w:rsid w:val="003D7F69"/>
    <w:rsid w:val="00405D4C"/>
    <w:rsid w:val="0042396F"/>
    <w:rsid w:val="00453683"/>
    <w:rsid w:val="0047584C"/>
    <w:rsid w:val="00536F5E"/>
    <w:rsid w:val="00562A01"/>
    <w:rsid w:val="00590527"/>
    <w:rsid w:val="00644BE9"/>
    <w:rsid w:val="00662F89"/>
    <w:rsid w:val="006D2A71"/>
    <w:rsid w:val="006F39AF"/>
    <w:rsid w:val="00840CA6"/>
    <w:rsid w:val="008A5028"/>
    <w:rsid w:val="008B2EF5"/>
    <w:rsid w:val="008E08A9"/>
    <w:rsid w:val="008F7A66"/>
    <w:rsid w:val="008F7B0D"/>
    <w:rsid w:val="0091693B"/>
    <w:rsid w:val="009336C4"/>
    <w:rsid w:val="009B32D6"/>
    <w:rsid w:val="009D4F79"/>
    <w:rsid w:val="00A10270"/>
    <w:rsid w:val="00AB6348"/>
    <w:rsid w:val="00AF3395"/>
    <w:rsid w:val="00B0118B"/>
    <w:rsid w:val="00B2249D"/>
    <w:rsid w:val="00B4260D"/>
    <w:rsid w:val="00BB6060"/>
    <w:rsid w:val="00BC46A3"/>
    <w:rsid w:val="00BC7B0F"/>
    <w:rsid w:val="00BE3F6A"/>
    <w:rsid w:val="00BF310A"/>
    <w:rsid w:val="00C10A43"/>
    <w:rsid w:val="00C216F1"/>
    <w:rsid w:val="00C47859"/>
    <w:rsid w:val="00CA2F61"/>
    <w:rsid w:val="00D433E3"/>
    <w:rsid w:val="00D460D6"/>
    <w:rsid w:val="00D466CE"/>
    <w:rsid w:val="00D47A96"/>
    <w:rsid w:val="00D90916"/>
    <w:rsid w:val="00DD2A98"/>
    <w:rsid w:val="00DD7972"/>
    <w:rsid w:val="00DE1898"/>
    <w:rsid w:val="00DF2269"/>
    <w:rsid w:val="00E82B33"/>
    <w:rsid w:val="00F50FA4"/>
    <w:rsid w:val="00F64721"/>
    <w:rsid w:val="00F65C1B"/>
    <w:rsid w:val="00F971F7"/>
    <w:rsid w:val="00FE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E96A"/>
  <w15:chartTrackingRefBased/>
  <w15:docId w15:val="{31EA742B-B52B-45B6-A8FD-E0CC19F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D6"/>
    <w:rPr>
      <w:rFonts w:ascii="Aptos" w:hAnsi="Aptos"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9D"/>
    <w:pPr>
      <w:tabs>
        <w:tab w:val="center" w:pos="4320"/>
        <w:tab w:val="right" w:pos="8640"/>
      </w:tabs>
    </w:pPr>
    <w:rPr>
      <w:rFonts w:ascii="Tahoma" w:hAnsi="Tahoma" w:cstheme="minorBidi"/>
      <w:sz w:val="24"/>
      <w:lang w:val="en-GB"/>
    </w:rPr>
  </w:style>
  <w:style w:type="character" w:customStyle="1" w:styleId="HeaderChar">
    <w:name w:val="Header Char"/>
    <w:basedOn w:val="DefaultParagraphFont"/>
    <w:link w:val="Header"/>
    <w:uiPriority w:val="99"/>
    <w:rsid w:val="00B2249D"/>
  </w:style>
  <w:style w:type="paragraph" w:styleId="Footer">
    <w:name w:val="footer"/>
    <w:basedOn w:val="Normal"/>
    <w:link w:val="FooterChar"/>
    <w:uiPriority w:val="99"/>
    <w:unhideWhenUsed/>
    <w:rsid w:val="00B2249D"/>
    <w:pPr>
      <w:tabs>
        <w:tab w:val="center" w:pos="4320"/>
        <w:tab w:val="right" w:pos="8640"/>
      </w:tabs>
    </w:pPr>
    <w:rPr>
      <w:rFonts w:ascii="Tahoma" w:hAnsi="Tahoma" w:cstheme="minorBidi"/>
      <w:sz w:val="24"/>
      <w:lang w:val="en-GB"/>
    </w:rPr>
  </w:style>
  <w:style w:type="character" w:customStyle="1" w:styleId="FooterChar">
    <w:name w:val="Footer Char"/>
    <w:basedOn w:val="DefaultParagraphFont"/>
    <w:link w:val="Footer"/>
    <w:uiPriority w:val="99"/>
    <w:rsid w:val="00B2249D"/>
  </w:style>
  <w:style w:type="character" w:styleId="Hyperlink">
    <w:name w:val="Hyperlink"/>
    <w:basedOn w:val="DefaultParagraphFont"/>
    <w:uiPriority w:val="99"/>
    <w:unhideWhenUsed/>
    <w:rsid w:val="00B2249D"/>
    <w:rPr>
      <w:color w:val="0000FF" w:themeColor="hyperlink"/>
      <w:u w:val="single"/>
    </w:rPr>
  </w:style>
  <w:style w:type="character" w:styleId="UnresolvedMention">
    <w:name w:val="Unresolved Mention"/>
    <w:basedOn w:val="DefaultParagraphFont"/>
    <w:uiPriority w:val="99"/>
    <w:semiHidden/>
    <w:unhideWhenUsed/>
    <w:rsid w:val="008F7B0D"/>
    <w:rPr>
      <w:color w:val="605E5C"/>
      <w:shd w:val="clear" w:color="auto" w:fill="E1DFDD"/>
    </w:rPr>
  </w:style>
  <w:style w:type="paragraph" w:styleId="ListParagraph">
    <w:name w:val="List Paragraph"/>
    <w:basedOn w:val="Normal"/>
    <w:uiPriority w:val="34"/>
    <w:qFormat/>
    <w:rsid w:val="00F971F7"/>
    <w:pPr>
      <w:spacing w:after="160" w:line="259" w:lineRule="auto"/>
      <w:ind w:left="720"/>
      <w:contextualSpacing/>
    </w:pPr>
    <w:rPr>
      <w:rFonts w:asciiTheme="minorHAnsi" w:hAnsiTheme="minorHAnsi" w:cstheme="minorBidi"/>
    </w:rPr>
  </w:style>
  <w:style w:type="paragraph" w:styleId="NoSpacing">
    <w:name w:val="No Spacing"/>
    <w:uiPriority w:val="1"/>
    <w:qFormat/>
    <w:rsid w:val="000A6658"/>
    <w:rPr>
      <w:rFonts w:asciiTheme="minorHAnsi" w:eastAsiaTheme="minorEastAsia" w:hAnsiTheme="minorHAnsi"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cci.org.cy" TargetMode="External"/><Relationship Id="rId1" Type="http://schemas.openxmlformats.org/officeDocument/2006/relationships/hyperlink" Target="mailto:chamber@ccci.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Xenophontos</dc:creator>
  <cp:keywords/>
  <dc:description/>
  <cp:lastModifiedBy>Eleftheria Xenofontos</cp:lastModifiedBy>
  <cp:revision>5</cp:revision>
  <cp:lastPrinted>2024-04-29T09:39:00Z</cp:lastPrinted>
  <dcterms:created xsi:type="dcterms:W3CDTF">2024-12-19T15:25:00Z</dcterms:created>
  <dcterms:modified xsi:type="dcterms:W3CDTF">2024-12-26T21:51:00Z</dcterms:modified>
</cp:coreProperties>
</file>